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333B" w:rsidRDefault="00F7333B">
      <w:r>
        <w:br w:type="page"/>
      </w:r>
    </w:p>
    <w:p w:rsidR="00824956" w:rsidRDefault="00285B5F" w:rsidP="00F7333B">
      <w:pPr>
        <w:rPr>
          <w:rFonts w:ascii="Source Sans Pro" w:hAnsi="Source Sans Pro"/>
          <w:i/>
          <w:color w:val="1F497D" w:themeColor="text2"/>
          <w:sz w:val="32"/>
          <w:szCs w:val="32"/>
          <w:lang w:val="en-AU"/>
        </w:rPr>
      </w:pPr>
      <w:r w:rsidRPr="00285B5F">
        <w:rPr>
          <w:rFonts w:ascii="Source Sans Pro" w:hAnsi="Source Sans Pro"/>
          <w:i/>
          <w:color w:val="1F497D" w:themeColor="text2"/>
          <w:sz w:val="32"/>
          <w:szCs w:val="32"/>
          <w:lang w:val="en-AU"/>
        </w:rPr>
        <w:lastRenderedPageBreak/>
        <w:t>A Tailored M&amp;A and Advisory Service to the Australian SME Medical Sector</w:t>
      </w:r>
    </w:p>
    <w:p w:rsidR="009A106D" w:rsidRDefault="009A106D" w:rsidP="009A106D">
      <w:pPr>
        <w:widowControl w:val="0"/>
        <w:autoSpaceDE w:val="0"/>
        <w:autoSpaceDN w:val="0"/>
        <w:adjustRightInd w:val="0"/>
        <w:spacing w:before="12"/>
        <w:ind w:left="119" w:right="-38"/>
        <w:rPr>
          <w:rFonts w:ascii="Source Sans Pro" w:eastAsia="Times New Roman" w:hAnsi="Source Sans Pro" w:cs="Source Sans Pro Black"/>
          <w:color w:val="1B3D54"/>
          <w:w w:val="90"/>
          <w:sz w:val="20"/>
          <w:szCs w:val="20"/>
          <w:lang w:val="en-AU" w:eastAsia="id-ID"/>
        </w:rPr>
      </w:pPr>
    </w:p>
    <w:tbl>
      <w:tblPr>
        <w:tblStyle w:val="TableGrid"/>
        <w:tblW w:w="0" w:type="auto"/>
        <w:tblInd w:w="1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46"/>
        <w:gridCol w:w="5451"/>
      </w:tblGrid>
      <w:tr w:rsidR="009A106D" w:rsidTr="009A106D">
        <w:tc>
          <w:tcPr>
            <w:tcW w:w="5618" w:type="dxa"/>
          </w:tcPr>
          <w:p w:rsidR="009A106D" w:rsidRDefault="009A106D" w:rsidP="009A106D">
            <w:pPr>
              <w:widowControl w:val="0"/>
              <w:autoSpaceDE w:val="0"/>
              <w:autoSpaceDN w:val="0"/>
              <w:adjustRightInd w:val="0"/>
              <w:spacing w:before="12"/>
              <w:ind w:right="-38"/>
              <w:rPr>
                <w:rFonts w:ascii="Source Sans Pro" w:eastAsia="Times New Roman" w:hAnsi="Source Sans Pro" w:cs="Source Sans Pro Black"/>
                <w:i/>
                <w:color w:val="1B3D54"/>
                <w:w w:val="90"/>
                <w:sz w:val="20"/>
                <w:szCs w:val="20"/>
                <w:lang w:val="en-AU" w:eastAsia="id-ID"/>
              </w:rPr>
            </w:pPr>
            <w:r w:rsidRPr="009A106D">
              <w:rPr>
                <w:rFonts w:ascii="Source Sans Pro" w:eastAsia="Times New Roman" w:hAnsi="Source Sans Pro" w:cs="Source Sans Pro Black"/>
                <w:i/>
                <w:color w:val="1B3D54"/>
                <w:w w:val="90"/>
                <w:sz w:val="20"/>
                <w:szCs w:val="20"/>
                <w:lang w:val="en-AU" w:eastAsia="id-ID"/>
              </w:rPr>
              <w:t>Scancorp Medical offers a unique advisory service tailored to the needs of the small to medium Australian medical sector.</w:t>
            </w:r>
          </w:p>
          <w:p w:rsidR="009A106D" w:rsidRDefault="009A106D" w:rsidP="009A106D">
            <w:pPr>
              <w:widowControl w:val="0"/>
              <w:autoSpaceDE w:val="0"/>
              <w:autoSpaceDN w:val="0"/>
              <w:adjustRightInd w:val="0"/>
              <w:spacing w:before="12"/>
              <w:ind w:right="-38"/>
              <w:rPr>
                <w:rFonts w:ascii="Source Sans Pro" w:eastAsia="Times New Roman" w:hAnsi="Source Sans Pro" w:cs="Source Sans Pro Black"/>
                <w:b/>
                <w:color w:val="1B3D54"/>
                <w:w w:val="90"/>
                <w:sz w:val="20"/>
                <w:szCs w:val="20"/>
                <w:lang w:val="en-AU" w:eastAsia="id-ID"/>
              </w:rPr>
            </w:pPr>
          </w:p>
          <w:p w:rsidR="009A106D" w:rsidRPr="009A106D" w:rsidRDefault="009A106D" w:rsidP="009A106D">
            <w:pPr>
              <w:widowControl w:val="0"/>
              <w:autoSpaceDE w:val="0"/>
              <w:autoSpaceDN w:val="0"/>
              <w:adjustRightInd w:val="0"/>
              <w:spacing w:before="12"/>
              <w:ind w:right="-38"/>
              <w:rPr>
                <w:rFonts w:ascii="Source Sans Pro" w:eastAsia="Times New Roman" w:hAnsi="Source Sans Pro" w:cs="Source Sans Pro Black"/>
                <w:b/>
                <w:color w:val="1B3D54"/>
                <w:w w:val="90"/>
                <w:sz w:val="20"/>
                <w:szCs w:val="20"/>
                <w:lang w:val="en-AU" w:eastAsia="id-ID"/>
              </w:rPr>
            </w:pPr>
            <w:r w:rsidRPr="009A106D">
              <w:rPr>
                <w:rFonts w:ascii="Source Sans Pro" w:eastAsia="Times New Roman" w:hAnsi="Source Sans Pro" w:cs="Source Sans Pro Black"/>
                <w:b/>
                <w:color w:val="1B3D54"/>
                <w:w w:val="90"/>
                <w:sz w:val="20"/>
                <w:szCs w:val="20"/>
                <w:lang w:val="en-AU" w:eastAsia="id-ID"/>
              </w:rPr>
              <w:t xml:space="preserve">Scancorp Medical Scope of Service </w:t>
            </w:r>
          </w:p>
          <w:p w:rsidR="009A106D" w:rsidRPr="009A106D" w:rsidRDefault="009A106D" w:rsidP="009A106D">
            <w:pPr>
              <w:widowControl w:val="0"/>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Scancorp Medical assists business owners to:</w:t>
            </w:r>
          </w:p>
          <w:p w:rsidR="009A106D" w:rsidRPr="009A106D" w:rsidRDefault="009A106D" w:rsidP="009A106D">
            <w:pPr>
              <w:widowControl w:val="0"/>
              <w:numPr>
                <w:ilvl w:val="0"/>
                <w:numId w:val="17"/>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Sell their business or prepare their business for an optimal future sale,</w:t>
            </w:r>
          </w:p>
          <w:p w:rsidR="009A106D" w:rsidRPr="009A106D" w:rsidRDefault="009A106D" w:rsidP="009A106D">
            <w:pPr>
              <w:widowControl w:val="0"/>
              <w:numPr>
                <w:ilvl w:val="0"/>
                <w:numId w:val="17"/>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 xml:space="preserve">Acquire new businesses, </w:t>
            </w:r>
          </w:p>
          <w:p w:rsidR="009A106D" w:rsidRPr="009A106D" w:rsidRDefault="009A106D" w:rsidP="009A106D">
            <w:pPr>
              <w:widowControl w:val="0"/>
              <w:numPr>
                <w:ilvl w:val="0"/>
                <w:numId w:val="17"/>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Manage mergers and roll-ups, and</w:t>
            </w:r>
          </w:p>
          <w:p w:rsidR="009A106D" w:rsidRDefault="009A106D" w:rsidP="009A106D">
            <w:pPr>
              <w:widowControl w:val="0"/>
              <w:numPr>
                <w:ilvl w:val="0"/>
                <w:numId w:val="17"/>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Improve the performance of their business.</w:t>
            </w:r>
          </w:p>
        </w:tc>
        <w:tc>
          <w:tcPr>
            <w:tcW w:w="5618" w:type="dxa"/>
          </w:tcPr>
          <w:p w:rsidR="009A106D" w:rsidRPr="009A106D" w:rsidRDefault="009A106D" w:rsidP="009A106D">
            <w:pPr>
              <w:widowControl w:val="0"/>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Scancorp Medical has the expertise to project manage these activities to ensure the business owner remains in control of their chosen process and maximum value is derived from it. This is particularly important in a sales process when multiple prospects are expressing interest.</w:t>
            </w:r>
          </w:p>
          <w:p w:rsidR="009A106D" w:rsidRPr="009A106D" w:rsidRDefault="009A106D" w:rsidP="009A106D">
            <w:pPr>
              <w:widowControl w:val="0"/>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p>
          <w:p w:rsidR="009A106D" w:rsidRPr="009A106D" w:rsidRDefault="009A106D" w:rsidP="009A106D">
            <w:pPr>
              <w:widowControl w:val="0"/>
              <w:autoSpaceDE w:val="0"/>
              <w:autoSpaceDN w:val="0"/>
              <w:adjustRightInd w:val="0"/>
              <w:spacing w:before="12"/>
              <w:ind w:right="-38"/>
              <w:rPr>
                <w:rFonts w:ascii="Source Sans Pro" w:eastAsia="Times New Roman" w:hAnsi="Source Sans Pro" w:cs="Source Sans Pro Black"/>
                <w:b/>
                <w:color w:val="1B3D54"/>
                <w:w w:val="90"/>
                <w:sz w:val="20"/>
                <w:szCs w:val="20"/>
                <w:lang w:val="en-AU" w:eastAsia="id-ID"/>
              </w:rPr>
            </w:pPr>
            <w:r w:rsidRPr="009A106D">
              <w:rPr>
                <w:rFonts w:ascii="Source Sans Pro" w:eastAsia="Times New Roman" w:hAnsi="Source Sans Pro" w:cs="Source Sans Pro Black"/>
                <w:b/>
                <w:color w:val="1B3D54"/>
                <w:w w:val="90"/>
                <w:sz w:val="20"/>
                <w:szCs w:val="20"/>
                <w:lang w:val="en-AU" w:eastAsia="id-ID"/>
              </w:rPr>
              <w:t>Scope of Industries Serviced</w:t>
            </w:r>
          </w:p>
          <w:p w:rsidR="009A106D" w:rsidRPr="009A106D" w:rsidRDefault="009A106D" w:rsidP="009A106D">
            <w:pPr>
              <w:widowControl w:val="0"/>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Scancorp Medical is 100% focused on the medical and aged care sectors including:</w:t>
            </w:r>
          </w:p>
          <w:p w:rsidR="009A106D" w:rsidRPr="009A106D" w:rsidRDefault="009A106D" w:rsidP="009A106D">
            <w:pPr>
              <w:widowControl w:val="0"/>
              <w:numPr>
                <w:ilvl w:val="0"/>
                <w:numId w:val="18"/>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General practice medical centres</w:t>
            </w:r>
          </w:p>
          <w:p w:rsidR="009A106D" w:rsidRPr="009A106D" w:rsidRDefault="009A106D" w:rsidP="009A106D">
            <w:pPr>
              <w:widowControl w:val="0"/>
              <w:numPr>
                <w:ilvl w:val="0"/>
                <w:numId w:val="18"/>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Specialist medical centres</w:t>
            </w:r>
          </w:p>
          <w:p w:rsidR="009A106D" w:rsidRPr="009A106D" w:rsidRDefault="009A106D" w:rsidP="009A106D">
            <w:pPr>
              <w:widowControl w:val="0"/>
              <w:numPr>
                <w:ilvl w:val="0"/>
                <w:numId w:val="18"/>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Allied health practices</w:t>
            </w:r>
          </w:p>
          <w:p w:rsidR="009A106D" w:rsidRDefault="009A106D" w:rsidP="009A106D">
            <w:pPr>
              <w:widowControl w:val="0"/>
              <w:numPr>
                <w:ilvl w:val="0"/>
                <w:numId w:val="18"/>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Privately owned hospitals</w:t>
            </w:r>
          </w:p>
          <w:p w:rsidR="009A106D" w:rsidRDefault="009A106D" w:rsidP="009A106D">
            <w:pPr>
              <w:widowControl w:val="0"/>
              <w:numPr>
                <w:ilvl w:val="0"/>
                <w:numId w:val="18"/>
              </w:numPr>
              <w:autoSpaceDE w:val="0"/>
              <w:autoSpaceDN w:val="0"/>
              <w:adjustRightInd w:val="0"/>
              <w:spacing w:before="12"/>
              <w:ind w:right="-38"/>
              <w:rPr>
                <w:rFonts w:ascii="Source Sans Pro" w:eastAsia="Times New Roman" w:hAnsi="Source Sans Pro" w:cs="Source Sans Pro Black"/>
                <w:color w:val="1B3D54"/>
                <w:w w:val="90"/>
                <w:sz w:val="20"/>
                <w:szCs w:val="20"/>
                <w:lang w:val="en-AU" w:eastAsia="id-ID"/>
              </w:rPr>
            </w:pPr>
            <w:r w:rsidRPr="009A106D">
              <w:rPr>
                <w:rFonts w:ascii="Source Sans Pro" w:eastAsia="Times New Roman" w:hAnsi="Source Sans Pro" w:cs="Source Sans Pro Black"/>
                <w:color w:val="1B3D54"/>
                <w:w w:val="90"/>
                <w:sz w:val="20"/>
                <w:szCs w:val="20"/>
                <w:lang w:val="en-AU" w:eastAsia="id-ID"/>
              </w:rPr>
              <w:t>Aged care centres</w:t>
            </w:r>
          </w:p>
        </w:tc>
      </w:tr>
    </w:tbl>
    <w:p w:rsidR="009A106D" w:rsidRDefault="009A106D" w:rsidP="009A106D">
      <w:pPr>
        <w:widowControl w:val="0"/>
        <w:autoSpaceDE w:val="0"/>
        <w:autoSpaceDN w:val="0"/>
        <w:adjustRightInd w:val="0"/>
        <w:spacing w:before="12"/>
        <w:ind w:left="119" w:right="-38"/>
        <w:rPr>
          <w:rFonts w:ascii="Source Sans Pro" w:eastAsia="Times New Roman" w:hAnsi="Source Sans Pro" w:cs="Source Sans Pro Black"/>
          <w:color w:val="1B3D54"/>
          <w:w w:val="90"/>
          <w:sz w:val="20"/>
          <w:szCs w:val="20"/>
          <w:lang w:val="en-AU" w:eastAsia="id-ID"/>
        </w:rPr>
      </w:pPr>
    </w:p>
    <w:p w:rsidR="009A106D" w:rsidRPr="009A106D" w:rsidRDefault="009A106D" w:rsidP="009A106D">
      <w:pPr>
        <w:widowControl w:val="0"/>
        <w:autoSpaceDE w:val="0"/>
        <w:autoSpaceDN w:val="0"/>
        <w:adjustRightInd w:val="0"/>
        <w:spacing w:before="12"/>
        <w:ind w:left="119" w:right="-38"/>
        <w:rPr>
          <w:rFonts w:ascii="Source Sans Pro" w:eastAsia="Times New Roman" w:hAnsi="Source Sans Pro" w:cs="Source Sans Pro Black"/>
          <w:color w:val="1B3D54"/>
          <w:w w:val="90"/>
          <w:sz w:val="20"/>
          <w:szCs w:val="20"/>
          <w:lang w:val="en-AU" w:eastAsia="id-ID"/>
        </w:rPr>
      </w:pPr>
    </w:p>
    <w:p w:rsidR="009A106D" w:rsidRPr="009A106D" w:rsidRDefault="009A106D" w:rsidP="009A106D">
      <w:pPr>
        <w:widowControl w:val="0"/>
        <w:autoSpaceDE w:val="0"/>
        <w:autoSpaceDN w:val="0"/>
        <w:adjustRightInd w:val="0"/>
        <w:spacing w:before="12" w:line="247" w:lineRule="exact"/>
        <w:ind w:left="119"/>
        <w:rPr>
          <w:rFonts w:ascii="Source Sans Pro" w:eastAsia="Times New Roman" w:hAnsi="Source Sans Pro" w:cs="Source Sans Pro Black"/>
          <w:b/>
          <w:color w:val="1B3D54"/>
          <w:w w:val="91"/>
          <w:sz w:val="20"/>
          <w:szCs w:val="20"/>
          <w:lang w:val="en-AU" w:eastAsia="id-ID"/>
        </w:rPr>
      </w:pPr>
      <w:r w:rsidRPr="009A106D">
        <w:rPr>
          <w:rFonts w:ascii="Source Sans Pro" w:eastAsia="Times New Roman" w:hAnsi="Source Sans Pro" w:cs="Source Sans Pro Black"/>
          <w:b/>
          <w:color w:val="1B3D54"/>
          <w:w w:val="91"/>
          <w:sz w:val="20"/>
          <w:szCs w:val="20"/>
          <w:lang w:val="en-AU" w:eastAsia="id-ID"/>
        </w:rPr>
        <w:t>The Requirement for Tailored Support</w:t>
      </w:r>
    </w:p>
    <w:p w:rsidR="009A106D" w:rsidRPr="009A106D" w:rsidRDefault="009A106D" w:rsidP="009A106D">
      <w:pPr>
        <w:widowControl w:val="0"/>
        <w:autoSpaceDE w:val="0"/>
        <w:autoSpaceDN w:val="0"/>
        <w:adjustRightInd w:val="0"/>
        <w:spacing w:before="12" w:line="247" w:lineRule="exact"/>
        <w:ind w:left="119"/>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Small to medium business owners within the Australian medical sector require specialist advisory support. Using the dynamics of the General Practice Medical Centres as an example:</w:t>
      </w:r>
    </w:p>
    <w:tbl>
      <w:tblPr>
        <w:tblW w:w="0" w:type="auto"/>
        <w:tblInd w:w="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7E6E6"/>
        <w:tblLook w:val="04A0" w:firstRow="1" w:lastRow="0" w:firstColumn="1" w:lastColumn="0" w:noHBand="0" w:noVBand="1"/>
      </w:tblPr>
      <w:tblGrid>
        <w:gridCol w:w="10897"/>
      </w:tblGrid>
      <w:tr w:rsidR="009A106D" w:rsidRPr="009A106D" w:rsidTr="00D6676C">
        <w:tc>
          <w:tcPr>
            <w:tcW w:w="11236" w:type="dxa"/>
            <w:shd w:val="clear" w:color="auto" w:fill="E7E6E6"/>
          </w:tcPr>
          <w:p w:rsidR="009A106D" w:rsidRPr="009A106D" w:rsidRDefault="009A106D" w:rsidP="00A5398D">
            <w:pPr>
              <w:widowControl w:val="0"/>
              <w:numPr>
                <w:ilvl w:val="0"/>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i/>
                <w:color w:val="1B3D54"/>
                <w:w w:val="91"/>
                <w:sz w:val="20"/>
                <w:szCs w:val="20"/>
                <w:lang w:val="en-AU" w:eastAsia="id-ID"/>
              </w:rPr>
              <w:t>The industry enjoys stable fundamentals:</w:t>
            </w:r>
            <w:r w:rsidRPr="009A106D">
              <w:rPr>
                <w:rFonts w:ascii="Source Sans Pro" w:eastAsia="Times New Roman" w:hAnsi="Source Sans Pro" w:cs="Source Sans Pro Black"/>
                <w:color w:val="1B3D54"/>
                <w:w w:val="91"/>
                <w:sz w:val="20"/>
                <w:szCs w:val="20"/>
                <w:lang w:val="en-AU" w:eastAsia="id-ID"/>
              </w:rPr>
              <w:t xml:space="preserve"> $11B industry with stable growth 2.3% p.a</w:t>
            </w:r>
            <w:r w:rsidRPr="009A106D">
              <w:rPr>
                <w:rFonts w:ascii="Source Sans Pro" w:eastAsia="Times New Roman" w:hAnsi="Source Sans Pro" w:cs="Source Sans Pro Black"/>
                <w:color w:val="1B3D54"/>
                <w:w w:val="91"/>
                <w:sz w:val="20"/>
                <w:szCs w:val="20"/>
                <w:vertAlign w:val="superscript"/>
                <w:lang w:val="en-AU" w:eastAsia="id-ID"/>
              </w:rPr>
              <w:t>1</w:t>
            </w:r>
          </w:p>
          <w:p w:rsidR="009A106D" w:rsidRPr="009A106D" w:rsidRDefault="009A106D" w:rsidP="00A5398D">
            <w:pPr>
              <w:widowControl w:val="0"/>
              <w:numPr>
                <w:ilvl w:val="0"/>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i/>
                <w:color w:val="1B3D54"/>
                <w:w w:val="91"/>
                <w:sz w:val="20"/>
                <w:szCs w:val="20"/>
                <w:lang w:val="en-AU" w:eastAsia="id-ID"/>
              </w:rPr>
              <w:t>The industry is highly fragmented:</w:t>
            </w:r>
            <w:r w:rsidRPr="009A106D">
              <w:rPr>
                <w:rFonts w:ascii="Source Sans Pro" w:eastAsia="Times New Roman" w:hAnsi="Source Sans Pro" w:cs="Source Sans Pro Black"/>
                <w:color w:val="1B3D54"/>
                <w:w w:val="91"/>
                <w:sz w:val="20"/>
                <w:szCs w:val="20"/>
                <w:lang w:val="en-AU" w:eastAsia="id-ID"/>
              </w:rPr>
              <w:t xml:space="preserve"> with more than 36,000 businesses across Australia employing almost 80,000 staff</w:t>
            </w:r>
          </w:p>
          <w:p w:rsidR="009A106D" w:rsidRPr="009A106D" w:rsidRDefault="009A106D" w:rsidP="00A5398D">
            <w:pPr>
              <w:widowControl w:val="0"/>
              <w:numPr>
                <w:ilvl w:val="0"/>
                <w:numId w:val="16"/>
              </w:numPr>
              <w:autoSpaceDE w:val="0"/>
              <w:autoSpaceDN w:val="0"/>
              <w:adjustRightInd w:val="0"/>
              <w:spacing w:line="247" w:lineRule="exact"/>
              <w:rPr>
                <w:rFonts w:ascii="Source Sans Pro" w:eastAsia="Times New Roman" w:hAnsi="Source Sans Pro" w:cs="Source Sans Pro Black"/>
                <w:i/>
                <w:color w:val="1B3D54"/>
                <w:w w:val="91"/>
                <w:sz w:val="20"/>
                <w:szCs w:val="20"/>
                <w:lang w:val="en-AU" w:eastAsia="id-ID"/>
              </w:rPr>
            </w:pPr>
            <w:r w:rsidRPr="009A106D">
              <w:rPr>
                <w:rFonts w:ascii="Source Sans Pro" w:eastAsia="Times New Roman" w:hAnsi="Source Sans Pro" w:cs="Source Sans Pro Black"/>
                <w:i/>
                <w:color w:val="1B3D54"/>
                <w:w w:val="91"/>
                <w:sz w:val="20"/>
                <w:szCs w:val="20"/>
                <w:lang w:val="en-AU" w:eastAsia="id-ID"/>
              </w:rPr>
              <w:t xml:space="preserve">The industry is experiencing accelerating consolidation: </w:t>
            </w:r>
          </w:p>
          <w:p w:rsidR="009A106D" w:rsidRPr="009A106D" w:rsidRDefault="009A106D" w:rsidP="00A5398D">
            <w:pPr>
              <w:widowControl w:val="0"/>
              <w:numPr>
                <w:ilvl w:val="1"/>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Resulting from the need to generate efficiencies in administration and compliance</w:t>
            </w:r>
          </w:p>
          <w:p w:rsidR="009A106D" w:rsidRPr="009A106D" w:rsidRDefault="009A106D" w:rsidP="00A5398D">
            <w:pPr>
              <w:widowControl w:val="0"/>
              <w:numPr>
                <w:ilvl w:val="1"/>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In response to price pressure (some GP centres service as “loss leaders” in larger integrated centres)</w:t>
            </w:r>
          </w:p>
          <w:p w:rsidR="009A106D" w:rsidRPr="009A106D" w:rsidRDefault="009A106D" w:rsidP="00A5398D">
            <w:pPr>
              <w:widowControl w:val="0"/>
              <w:numPr>
                <w:ilvl w:val="1"/>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To achieve a greater diversification of services</w:t>
            </w:r>
          </w:p>
          <w:p w:rsidR="009A106D" w:rsidRPr="009A106D" w:rsidRDefault="009A106D" w:rsidP="00A5398D">
            <w:pPr>
              <w:widowControl w:val="0"/>
              <w:numPr>
                <w:ilvl w:val="1"/>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To generate higher throughputs</w:t>
            </w:r>
          </w:p>
          <w:p w:rsidR="009A106D" w:rsidRPr="009A106D" w:rsidRDefault="009A106D" w:rsidP="00A5398D">
            <w:pPr>
              <w:widowControl w:val="0"/>
              <w:numPr>
                <w:ilvl w:val="0"/>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i/>
                <w:color w:val="1B3D54"/>
                <w:w w:val="91"/>
                <w:sz w:val="20"/>
                <w:szCs w:val="20"/>
                <w:lang w:val="en-AU" w:eastAsia="id-ID"/>
              </w:rPr>
              <w:t>SME owners are ageing:</w:t>
            </w:r>
            <w:r w:rsidRPr="009A106D">
              <w:rPr>
                <w:rFonts w:ascii="Source Sans Pro" w:eastAsia="Times New Roman" w:hAnsi="Source Sans Pro" w:cs="Source Sans Pro Black"/>
                <w:color w:val="1B3D54"/>
                <w:w w:val="91"/>
                <w:sz w:val="20"/>
                <w:szCs w:val="20"/>
                <w:lang w:val="en-AU" w:eastAsia="id-ID"/>
              </w:rPr>
              <w:t xml:space="preserve"> the first “baby boomer” doctors turn 69 in 2015 and need support to exit their businesses</w:t>
            </w:r>
          </w:p>
          <w:p w:rsidR="009A106D" w:rsidRPr="009A106D" w:rsidRDefault="009A106D" w:rsidP="00A5398D">
            <w:pPr>
              <w:widowControl w:val="0"/>
              <w:numPr>
                <w:ilvl w:val="0"/>
                <w:numId w:val="16"/>
              </w:numPr>
              <w:autoSpaceDE w:val="0"/>
              <w:autoSpaceDN w:val="0"/>
              <w:adjustRightInd w:val="0"/>
              <w:spacing w:line="247" w:lineRule="exact"/>
              <w:rPr>
                <w:rFonts w:ascii="Source Sans Pro" w:eastAsia="Times New Roman" w:hAnsi="Source Sans Pro" w:cs="Source Sans Pro Black"/>
                <w:i/>
                <w:color w:val="1B3D54"/>
                <w:w w:val="91"/>
                <w:sz w:val="20"/>
                <w:szCs w:val="20"/>
                <w:lang w:val="en-AU" w:eastAsia="id-ID"/>
              </w:rPr>
            </w:pPr>
            <w:r w:rsidRPr="009A106D">
              <w:rPr>
                <w:rFonts w:ascii="Source Sans Pro" w:eastAsia="Times New Roman" w:hAnsi="Source Sans Pro" w:cs="Source Sans Pro Black"/>
                <w:i/>
                <w:color w:val="1B3D54"/>
                <w:w w:val="91"/>
                <w:sz w:val="20"/>
                <w:szCs w:val="20"/>
                <w:lang w:val="en-AU" w:eastAsia="id-ID"/>
              </w:rPr>
              <w:t>Limited M&amp;A/Advisory support is available for SME owners:</w:t>
            </w:r>
          </w:p>
          <w:p w:rsidR="009A106D" w:rsidRPr="009A106D" w:rsidRDefault="009A106D" w:rsidP="00A5398D">
            <w:pPr>
              <w:widowControl w:val="0"/>
              <w:numPr>
                <w:ilvl w:val="1"/>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Due to fragmentation, the businesses are generally too small for tier-1 advisory firms, however</w:t>
            </w:r>
          </w:p>
          <w:p w:rsidR="009A106D" w:rsidRPr="009A106D" w:rsidRDefault="009A106D" w:rsidP="00A5398D">
            <w:pPr>
              <w:widowControl w:val="0"/>
              <w:numPr>
                <w:ilvl w:val="1"/>
                <w:numId w:val="16"/>
              </w:numPr>
              <w:autoSpaceDE w:val="0"/>
              <w:autoSpaceDN w:val="0"/>
              <w:adjustRightInd w:val="0"/>
              <w:spacing w:line="247" w:lineRule="exact"/>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Due to their complexity and potential value, they are too sophisticated for “traditional” brokers</w:t>
            </w:r>
          </w:p>
        </w:tc>
      </w:tr>
    </w:tbl>
    <w:p w:rsidR="009A106D" w:rsidRPr="009A106D" w:rsidRDefault="009A106D" w:rsidP="009A106D">
      <w:pPr>
        <w:widowControl w:val="0"/>
        <w:autoSpaceDE w:val="0"/>
        <w:autoSpaceDN w:val="0"/>
        <w:adjustRightInd w:val="0"/>
        <w:spacing w:before="12" w:line="247" w:lineRule="exact"/>
        <w:ind w:left="119"/>
        <w:rPr>
          <w:rFonts w:ascii="Source Sans Pro" w:eastAsia="Times New Roman" w:hAnsi="Source Sans Pro" w:cs="Source Sans Pro Black"/>
          <w:color w:val="1B3D54"/>
          <w:w w:val="91"/>
          <w:sz w:val="16"/>
          <w:szCs w:val="16"/>
          <w:lang w:val="en-AU" w:eastAsia="id-ID"/>
        </w:rPr>
      </w:pPr>
      <w:r w:rsidRPr="009A106D">
        <w:rPr>
          <w:rFonts w:ascii="Source Sans Pro" w:eastAsia="Times New Roman" w:hAnsi="Source Sans Pro" w:cs="Source Sans Pro Black"/>
          <w:b/>
          <w:color w:val="1B3D54"/>
          <w:w w:val="91"/>
          <w:sz w:val="16"/>
          <w:szCs w:val="16"/>
          <w:lang w:val="en-AU" w:eastAsia="id-ID"/>
        </w:rPr>
        <w:t>Note 1:</w:t>
      </w:r>
      <w:r w:rsidRPr="009A106D">
        <w:rPr>
          <w:rFonts w:ascii="Source Sans Pro" w:eastAsia="Times New Roman" w:hAnsi="Source Sans Pro" w:cs="Source Sans Pro Black"/>
          <w:color w:val="1B3D54"/>
          <w:w w:val="91"/>
          <w:sz w:val="16"/>
          <w:szCs w:val="16"/>
          <w:lang w:val="en-AU" w:eastAsia="id-ID"/>
        </w:rPr>
        <w:t xml:space="preserve"> IBISWorld General Practice Medical Services in Australia</w:t>
      </w:r>
    </w:p>
    <w:p w:rsidR="009A106D" w:rsidRPr="009A106D" w:rsidRDefault="009A106D" w:rsidP="009A106D">
      <w:pPr>
        <w:widowControl w:val="0"/>
        <w:autoSpaceDE w:val="0"/>
        <w:autoSpaceDN w:val="0"/>
        <w:adjustRightInd w:val="0"/>
        <w:spacing w:before="12" w:line="247" w:lineRule="exact"/>
        <w:ind w:left="119"/>
        <w:rPr>
          <w:rFonts w:ascii="Source Sans Pro" w:eastAsia="Times New Roman" w:hAnsi="Source Sans Pro" w:cs="Source Sans Pro Black"/>
          <w:color w:val="1B3D54"/>
          <w:w w:val="91"/>
          <w:sz w:val="20"/>
          <w:szCs w:val="20"/>
          <w:lang w:val="en-AU" w:eastAsia="id-ID"/>
        </w:rPr>
      </w:pPr>
    </w:p>
    <w:p w:rsidR="009A106D" w:rsidRPr="009A106D" w:rsidRDefault="009A106D" w:rsidP="009A106D">
      <w:pPr>
        <w:widowControl w:val="0"/>
        <w:autoSpaceDE w:val="0"/>
        <w:autoSpaceDN w:val="0"/>
        <w:adjustRightInd w:val="0"/>
        <w:spacing w:before="12" w:line="247" w:lineRule="exact"/>
        <w:ind w:left="119"/>
        <w:rPr>
          <w:rFonts w:ascii="Source Sans Pro" w:eastAsia="Times New Roman" w:hAnsi="Source Sans Pro" w:cs="Source Sans Pro Black"/>
          <w:color w:val="1B3D54"/>
          <w:w w:val="91"/>
          <w:sz w:val="20"/>
          <w:szCs w:val="20"/>
          <w:lang w:val="en-AU" w:eastAsia="id-ID"/>
        </w:rPr>
      </w:pPr>
      <w:r w:rsidRPr="009A106D">
        <w:rPr>
          <w:rFonts w:ascii="Source Sans Pro" w:eastAsia="Times New Roman" w:hAnsi="Source Sans Pro" w:cs="Source Sans Pro Black"/>
          <w:color w:val="1B3D54"/>
          <w:w w:val="91"/>
          <w:sz w:val="20"/>
          <w:szCs w:val="20"/>
          <w:lang w:val="en-AU" w:eastAsia="id-ID"/>
        </w:rPr>
        <w:t>Medical businesses across the sector, including specialist medical centres, allied health practices, privately owned hospitals and aged care centres share similar industry dynamics as those outlined above.</w:t>
      </w:r>
    </w:p>
    <w:p w:rsidR="009A106D" w:rsidRPr="009A106D" w:rsidRDefault="009A106D" w:rsidP="009A106D">
      <w:pPr>
        <w:widowControl w:val="0"/>
        <w:autoSpaceDE w:val="0"/>
        <w:autoSpaceDN w:val="0"/>
        <w:adjustRightInd w:val="0"/>
        <w:spacing w:line="200" w:lineRule="exact"/>
        <w:rPr>
          <w:rFonts w:ascii="Source Sans Pro" w:eastAsia="Times New Roman" w:hAnsi="Source Sans Pro" w:cs="Source Sans Pro"/>
          <w:i/>
          <w:color w:val="FDFDFD"/>
          <w:sz w:val="24"/>
          <w:szCs w:val="24"/>
          <w:lang w:val="id-ID" w:eastAsia="id-ID"/>
        </w:rPr>
      </w:pPr>
    </w:p>
    <w:p w:rsidR="009A106D" w:rsidRPr="009A106D" w:rsidRDefault="009A106D" w:rsidP="009A106D">
      <w:pPr>
        <w:widowControl w:val="0"/>
        <w:autoSpaceDE w:val="0"/>
        <w:autoSpaceDN w:val="0"/>
        <w:adjustRightInd w:val="0"/>
        <w:spacing w:line="200" w:lineRule="exact"/>
        <w:rPr>
          <w:rFonts w:ascii="Source Sans Pro" w:eastAsia="Times New Roman" w:hAnsi="Source Sans Pro" w:cs="Source Sans Pro"/>
          <w:i/>
          <w:color w:val="FDFDFD"/>
          <w:sz w:val="24"/>
          <w:szCs w:val="24"/>
          <w:lang w:val="id-ID" w:eastAsia="id-ID"/>
        </w:rPr>
      </w:pPr>
    </w:p>
    <w:p w:rsidR="00C53D09" w:rsidRDefault="00C53D09">
      <w:pPr>
        <w:rPr>
          <w:rFonts w:ascii="Source Sans Pro" w:hAnsi="Source Sans Pro"/>
          <w:i/>
          <w:color w:val="1F497D" w:themeColor="text2"/>
          <w:sz w:val="32"/>
          <w:szCs w:val="32"/>
        </w:rPr>
      </w:pPr>
      <w:r>
        <w:rPr>
          <w:rFonts w:ascii="Source Sans Pro" w:hAnsi="Source Sans Pro"/>
          <w:i/>
          <w:color w:val="1F497D" w:themeColor="text2"/>
          <w:sz w:val="32"/>
          <w:szCs w:val="32"/>
        </w:rPr>
        <w:br w:type="page"/>
      </w:r>
    </w:p>
    <w:p w:rsidR="009A106D" w:rsidRDefault="00C53D09" w:rsidP="00F7333B">
      <w:pPr>
        <w:rPr>
          <w:rFonts w:ascii="Source Sans Pro" w:hAnsi="Source Sans Pro"/>
          <w:i/>
          <w:color w:val="1F497D" w:themeColor="text2"/>
          <w:sz w:val="32"/>
          <w:szCs w:val="32"/>
        </w:rPr>
      </w:pPr>
      <w:r w:rsidRPr="00C53D09">
        <w:rPr>
          <w:rFonts w:ascii="Source Sans Pro" w:hAnsi="Source Sans Pro"/>
          <w:i/>
          <w:color w:val="1F497D" w:themeColor="text2"/>
          <w:sz w:val="32"/>
          <w:szCs w:val="32"/>
          <w:lang w:val="en-AU"/>
        </w:rPr>
        <w:lastRenderedPageBreak/>
        <w:t>Scancorp Medical’s Unique Services</w:t>
      </w:r>
    </w:p>
    <w:p w:rsidR="00C53D09" w:rsidRDefault="00C53D09" w:rsidP="00F7333B">
      <w:pPr>
        <w:rPr>
          <w:rFonts w:ascii="Source Sans Pro" w:hAnsi="Source Sans Pro"/>
          <w:i/>
          <w:color w:val="1F497D" w:themeColor="text2"/>
          <w:sz w:val="32"/>
          <w:szCs w:val="32"/>
        </w:rPr>
      </w:pPr>
    </w:p>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Scancorp Medical’s Unique Positioning</w:t>
      </w:r>
    </w:p>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In response to the demands from the SME medical sector, Scancorp Medical provides a unique offering to assist with practice improvement through to mergers and acquisitions:</w:t>
      </w:r>
    </w:p>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color w:val="1B3D54"/>
          <w:spacing w:val="-3"/>
          <w:w w:val="89"/>
          <w:sz w:val="20"/>
          <w:szCs w:val="20"/>
          <w:lang w:val="en-AU" w:eastAsia="id-ID"/>
        </w:rPr>
      </w:pPr>
    </w:p>
    <w:tbl>
      <w:tblPr>
        <w:tblW w:w="0" w:type="auto"/>
        <w:tblInd w:w="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1"/>
        <w:gridCol w:w="7426"/>
      </w:tblGrid>
      <w:tr w:rsidR="00C53D09" w:rsidRPr="00C53D09" w:rsidTr="00D6676C">
        <w:tc>
          <w:tcPr>
            <w:tcW w:w="3533" w:type="dxa"/>
            <w:shd w:val="clear" w:color="auto" w:fill="7F7F7F"/>
          </w:tcPr>
          <w:p w:rsidR="00C53D09" w:rsidRPr="00C53D09" w:rsidRDefault="00C53D09" w:rsidP="00C53D09">
            <w:pPr>
              <w:widowControl w:val="0"/>
              <w:autoSpaceDE w:val="0"/>
              <w:autoSpaceDN w:val="0"/>
              <w:adjustRightInd w:val="0"/>
              <w:ind w:left="120" w:right="320"/>
              <w:rPr>
                <w:rFonts w:ascii="Source Sans Pro" w:eastAsia="Times New Roman" w:hAnsi="Source Sans Pro" w:cs="Source Sans Pro Black"/>
                <w:b/>
                <w:color w:val="FFFFFF"/>
                <w:spacing w:val="-3"/>
                <w:w w:val="89"/>
                <w:sz w:val="20"/>
                <w:szCs w:val="20"/>
                <w:lang w:val="en-AU" w:eastAsia="id-ID"/>
              </w:rPr>
            </w:pPr>
            <w:r w:rsidRPr="00C53D09">
              <w:rPr>
                <w:rFonts w:ascii="Source Sans Pro" w:eastAsia="Times New Roman" w:hAnsi="Source Sans Pro" w:cs="Source Sans Pro Black"/>
                <w:b/>
                <w:color w:val="FFFFFF"/>
                <w:spacing w:val="-3"/>
                <w:w w:val="89"/>
                <w:sz w:val="20"/>
                <w:szCs w:val="20"/>
                <w:lang w:val="en-AU" w:eastAsia="id-ID"/>
              </w:rPr>
              <w:t>Feature</w:t>
            </w:r>
          </w:p>
        </w:tc>
        <w:tc>
          <w:tcPr>
            <w:tcW w:w="7584" w:type="dxa"/>
            <w:shd w:val="clear" w:color="auto" w:fill="7F7F7F"/>
          </w:tcPr>
          <w:p w:rsidR="00C53D09" w:rsidRPr="00C53D09" w:rsidRDefault="00C53D09" w:rsidP="00C53D09">
            <w:pPr>
              <w:widowControl w:val="0"/>
              <w:autoSpaceDE w:val="0"/>
              <w:autoSpaceDN w:val="0"/>
              <w:adjustRightInd w:val="0"/>
              <w:ind w:left="120" w:right="320"/>
              <w:rPr>
                <w:rFonts w:ascii="Source Sans Pro" w:eastAsia="Times New Roman" w:hAnsi="Source Sans Pro" w:cs="Source Sans Pro Black"/>
                <w:b/>
                <w:color w:val="FFFFFF"/>
                <w:spacing w:val="-3"/>
                <w:w w:val="89"/>
                <w:sz w:val="20"/>
                <w:szCs w:val="20"/>
                <w:lang w:val="en-AU" w:eastAsia="id-ID"/>
              </w:rPr>
            </w:pPr>
            <w:r w:rsidRPr="00C53D09">
              <w:rPr>
                <w:rFonts w:ascii="Source Sans Pro" w:eastAsia="Times New Roman" w:hAnsi="Source Sans Pro" w:cs="Source Sans Pro Black"/>
                <w:b/>
                <w:color w:val="FFFFFF"/>
                <w:spacing w:val="-3"/>
                <w:w w:val="89"/>
                <w:sz w:val="20"/>
                <w:szCs w:val="20"/>
                <w:lang w:val="en-AU" w:eastAsia="id-ID"/>
              </w:rPr>
              <w:t>Uniqueness</w:t>
            </w:r>
          </w:p>
        </w:tc>
      </w:tr>
      <w:tr w:rsidR="00C53D09" w:rsidRPr="00C53D09" w:rsidTr="00D6676C">
        <w:tc>
          <w:tcPr>
            <w:tcW w:w="3533" w:type="dxa"/>
            <w:shd w:val="clear" w:color="auto" w:fill="E7E6E6"/>
          </w:tcPr>
          <w:p w:rsidR="00C53D09" w:rsidRPr="00C53D09" w:rsidRDefault="00C53D09" w:rsidP="00057E4E">
            <w:pPr>
              <w:widowControl w:val="0"/>
              <w:autoSpaceDE w:val="0"/>
              <w:autoSpaceDN w:val="0"/>
              <w:adjustRightInd w:val="0"/>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Credibility from track record</w:t>
            </w:r>
          </w:p>
        </w:tc>
        <w:tc>
          <w:tcPr>
            <w:tcW w:w="7584" w:type="dxa"/>
            <w:shd w:val="clear" w:color="auto" w:fill="E7E6E6"/>
          </w:tcPr>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Scancorp enjoys a 30 year history in M&amp;A and business sales</w:t>
            </w:r>
          </w:p>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 xml:space="preserve">Scancorp operates under an Australian Financial Services License which provides clients and their advisers with greater confidence </w:t>
            </w:r>
          </w:p>
        </w:tc>
      </w:tr>
      <w:tr w:rsidR="00C53D09" w:rsidRPr="00C53D09" w:rsidTr="00D6676C">
        <w:tc>
          <w:tcPr>
            <w:tcW w:w="3533" w:type="dxa"/>
            <w:shd w:val="clear" w:color="auto" w:fill="E7E6E6"/>
          </w:tcPr>
          <w:p w:rsidR="00C53D09" w:rsidRPr="00C53D09" w:rsidRDefault="00C53D09" w:rsidP="00057E4E">
            <w:pPr>
              <w:widowControl w:val="0"/>
              <w:autoSpaceDE w:val="0"/>
              <w:autoSpaceDN w:val="0"/>
              <w:adjustRightInd w:val="0"/>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Medical industry expertise</w:t>
            </w:r>
          </w:p>
        </w:tc>
        <w:tc>
          <w:tcPr>
            <w:tcW w:w="7584" w:type="dxa"/>
            <w:shd w:val="clear" w:color="auto" w:fill="E7E6E6"/>
          </w:tcPr>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 xml:space="preserve">Led by an experienced team which includes more than 30 years’ “C” level medical sector experience </w:t>
            </w:r>
          </w:p>
        </w:tc>
      </w:tr>
      <w:tr w:rsidR="00C53D09" w:rsidRPr="00C53D09" w:rsidTr="00D6676C">
        <w:tc>
          <w:tcPr>
            <w:tcW w:w="3533" w:type="dxa"/>
            <w:shd w:val="clear" w:color="auto" w:fill="E7E6E6"/>
          </w:tcPr>
          <w:p w:rsidR="00C53D09" w:rsidRPr="00C53D09" w:rsidRDefault="00C53D09" w:rsidP="00057E4E">
            <w:pPr>
              <w:widowControl w:val="0"/>
              <w:autoSpaceDE w:val="0"/>
              <w:autoSpaceDN w:val="0"/>
              <w:adjustRightInd w:val="0"/>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M&amp;A and advisory expertise</w:t>
            </w:r>
          </w:p>
        </w:tc>
        <w:tc>
          <w:tcPr>
            <w:tcW w:w="7584" w:type="dxa"/>
            <w:shd w:val="clear" w:color="auto" w:fill="E7E6E6"/>
          </w:tcPr>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$10B in combined transaction experience</w:t>
            </w:r>
          </w:p>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Tier-1 level M&amp;A and advisory experience</w:t>
            </w:r>
          </w:p>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Highly disciplined approach to business sales</w:t>
            </w:r>
          </w:p>
        </w:tc>
      </w:tr>
      <w:tr w:rsidR="00C53D09" w:rsidRPr="00C53D09" w:rsidTr="00D6676C">
        <w:tc>
          <w:tcPr>
            <w:tcW w:w="3533" w:type="dxa"/>
            <w:shd w:val="clear" w:color="auto" w:fill="E7E6E6"/>
          </w:tcPr>
          <w:p w:rsidR="00C53D09" w:rsidRPr="00C53D09" w:rsidRDefault="00C53D09" w:rsidP="00057E4E">
            <w:pPr>
              <w:widowControl w:val="0"/>
              <w:autoSpaceDE w:val="0"/>
              <w:autoSpaceDN w:val="0"/>
              <w:adjustRightInd w:val="0"/>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Tailored tools and methodologies</w:t>
            </w:r>
          </w:p>
        </w:tc>
        <w:tc>
          <w:tcPr>
            <w:tcW w:w="7584" w:type="dxa"/>
            <w:shd w:val="clear" w:color="auto" w:fill="E7E6E6"/>
          </w:tcPr>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Scancorp Medical has a proprietary suite of tools and methodologies tailored to the medical industry, including:</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 xml:space="preserve">Divestment Readiness Assessment (Medical), </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Market Value Assessment (Medical), and</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Medical Sector M&amp;A Methodology</w:t>
            </w:r>
          </w:p>
        </w:tc>
      </w:tr>
      <w:tr w:rsidR="00C53D09" w:rsidRPr="00C53D09" w:rsidTr="00D6676C">
        <w:tc>
          <w:tcPr>
            <w:tcW w:w="3533" w:type="dxa"/>
            <w:shd w:val="clear" w:color="auto" w:fill="E7E6E6"/>
          </w:tcPr>
          <w:p w:rsidR="00C53D09" w:rsidRPr="00C53D09" w:rsidRDefault="00C53D09" w:rsidP="00057E4E">
            <w:pPr>
              <w:widowControl w:val="0"/>
              <w:autoSpaceDE w:val="0"/>
              <w:autoSpaceDN w:val="0"/>
              <w:adjustRightInd w:val="0"/>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Diversified offering (“one-size fits one”)</w:t>
            </w:r>
          </w:p>
        </w:tc>
        <w:tc>
          <w:tcPr>
            <w:tcW w:w="7584" w:type="dxa"/>
            <w:shd w:val="clear" w:color="auto" w:fill="E7E6E6"/>
          </w:tcPr>
          <w:p w:rsidR="00C53D09" w:rsidRPr="00C53D09" w:rsidRDefault="00C53D09" w:rsidP="00057E4E">
            <w:pPr>
              <w:widowControl w:val="0"/>
              <w:numPr>
                <w:ilvl w:val="0"/>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Scancorp Medical offers a range of advisory and M&amp;A services including:</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Preparation and optimisation for sale</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Practice sale</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Practice acquisition and roll-ups</w:t>
            </w:r>
          </w:p>
          <w:p w:rsidR="00C53D09" w:rsidRPr="00C53D09" w:rsidRDefault="00C53D09" w:rsidP="00057E4E">
            <w:pPr>
              <w:widowControl w:val="0"/>
              <w:numPr>
                <w:ilvl w:val="1"/>
                <w:numId w:val="19"/>
              </w:numPr>
              <w:autoSpaceDE w:val="0"/>
              <w:autoSpaceDN w:val="0"/>
              <w:adjustRightInd w:val="0"/>
              <w:ind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Practice improvement</w:t>
            </w:r>
          </w:p>
        </w:tc>
      </w:tr>
    </w:tbl>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color w:val="1B3D54"/>
          <w:spacing w:val="-3"/>
          <w:w w:val="89"/>
          <w:sz w:val="20"/>
          <w:szCs w:val="20"/>
          <w:lang w:val="en-AU" w:eastAsia="id-ID"/>
        </w:rPr>
      </w:pPr>
    </w:p>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b/>
          <w:color w:val="1B3D54"/>
          <w:spacing w:val="-3"/>
          <w:w w:val="89"/>
          <w:sz w:val="20"/>
          <w:szCs w:val="20"/>
          <w:lang w:val="en-AU" w:eastAsia="id-ID"/>
        </w:rPr>
      </w:pPr>
      <w:r w:rsidRPr="00C53D09">
        <w:rPr>
          <w:rFonts w:ascii="Source Sans Pro" w:eastAsia="Times New Roman" w:hAnsi="Source Sans Pro" w:cs="Source Sans Pro Black"/>
          <w:b/>
          <w:color w:val="1B3D54"/>
          <w:spacing w:val="-3"/>
          <w:w w:val="89"/>
          <w:sz w:val="20"/>
          <w:szCs w:val="20"/>
          <w:lang w:val="en-AU" w:eastAsia="id-ID"/>
        </w:rPr>
        <w:t>Scope of Services</w:t>
      </w:r>
    </w:p>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color w:val="1B3D54"/>
          <w:spacing w:val="-3"/>
          <w:w w:val="89"/>
          <w:sz w:val="20"/>
          <w:szCs w:val="20"/>
          <w:lang w:val="en-AU" w:eastAsia="id-ID"/>
        </w:rPr>
      </w:pPr>
      <w:r w:rsidRPr="00C53D09">
        <w:rPr>
          <w:rFonts w:ascii="Source Sans Pro" w:eastAsia="Times New Roman" w:hAnsi="Source Sans Pro" w:cs="Source Sans Pro Black"/>
          <w:color w:val="1B3D54"/>
          <w:spacing w:val="-3"/>
          <w:w w:val="89"/>
          <w:sz w:val="20"/>
          <w:szCs w:val="20"/>
          <w:lang w:val="en-AU" w:eastAsia="id-ID"/>
        </w:rPr>
        <w:t xml:space="preserve">Scancorp Medical’s scope of services include: </w:t>
      </w:r>
    </w:p>
    <w:tbl>
      <w:tblPr>
        <w:tblW w:w="0" w:type="auto"/>
        <w:tblInd w:w="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5"/>
        <w:gridCol w:w="7034"/>
      </w:tblGrid>
      <w:tr w:rsidR="00C53D09" w:rsidRPr="00C53D09" w:rsidTr="00057E4E">
        <w:tc>
          <w:tcPr>
            <w:tcW w:w="3325" w:type="dxa"/>
            <w:shd w:val="clear" w:color="auto" w:fill="7F7F7F"/>
          </w:tcPr>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b/>
                <w:color w:val="FFFFFF"/>
                <w:spacing w:val="-3"/>
                <w:w w:val="89"/>
                <w:sz w:val="20"/>
                <w:szCs w:val="20"/>
                <w:lang w:val="en-AU" w:eastAsia="id-ID"/>
              </w:rPr>
            </w:pPr>
            <w:r w:rsidRPr="00C53D09">
              <w:rPr>
                <w:rFonts w:ascii="Source Sans Pro" w:eastAsia="Times New Roman" w:hAnsi="Source Sans Pro" w:cs="Source Sans Pro Black"/>
                <w:b/>
                <w:color w:val="FFFFFF"/>
                <w:spacing w:val="-3"/>
                <w:w w:val="89"/>
                <w:sz w:val="20"/>
                <w:szCs w:val="20"/>
                <w:lang w:val="en-AU" w:eastAsia="id-ID"/>
              </w:rPr>
              <w:t>Feature</w:t>
            </w:r>
          </w:p>
        </w:tc>
        <w:tc>
          <w:tcPr>
            <w:tcW w:w="7034" w:type="dxa"/>
            <w:tcBorders>
              <w:bottom w:val="nil"/>
            </w:tcBorders>
            <w:shd w:val="clear" w:color="auto" w:fill="7F7F7F"/>
          </w:tcPr>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b/>
                <w:color w:val="FFFFFF"/>
                <w:spacing w:val="-3"/>
                <w:w w:val="89"/>
                <w:sz w:val="20"/>
                <w:szCs w:val="20"/>
                <w:lang w:val="en-AU" w:eastAsia="id-ID"/>
              </w:rPr>
            </w:pPr>
            <w:r w:rsidRPr="00C53D09">
              <w:rPr>
                <w:rFonts w:ascii="Source Sans Pro" w:eastAsia="Times New Roman" w:hAnsi="Source Sans Pro" w:cs="Source Sans Pro Black"/>
                <w:b/>
                <w:color w:val="FFFFFF"/>
                <w:spacing w:val="-3"/>
                <w:w w:val="89"/>
                <w:sz w:val="20"/>
                <w:szCs w:val="20"/>
                <w:lang w:val="en-AU" w:eastAsia="id-ID"/>
              </w:rPr>
              <w:t>Uniqueness</w:t>
            </w:r>
          </w:p>
        </w:tc>
      </w:tr>
      <w:tr w:rsidR="00057E4E" w:rsidRPr="00C53D09" w:rsidTr="00057E4E">
        <w:tc>
          <w:tcPr>
            <w:tcW w:w="3325" w:type="dxa"/>
            <w:tcBorders>
              <w:top w:val="single" w:sz="24" w:space="0" w:color="FFFFFF"/>
              <w:left w:val="single" w:sz="8" w:space="0" w:color="FFFFFF"/>
              <w:bottom w:val="single" w:sz="8" w:space="0" w:color="FFFFFF"/>
              <w:right w:val="nil"/>
            </w:tcBorders>
            <w:shd w:val="clear" w:color="auto" w:fill="F2F2F2"/>
            <w:vAlign w:val="center"/>
          </w:tcPr>
          <w:p w:rsidR="00C53D09" w:rsidRPr="00C53D09" w:rsidRDefault="00C53D09" w:rsidP="00C53D09">
            <w:pPr>
              <w:rPr>
                <w:rFonts w:ascii="Source Sans Pro" w:eastAsia="Times New Roman" w:hAnsi="Source Sans Pro" w:cs="Arial"/>
                <w:color w:val="0F243E" w:themeColor="text2" w:themeShade="80"/>
                <w:sz w:val="20"/>
                <w:szCs w:val="20"/>
                <w:lang w:val="id-ID" w:eastAsia="en-AU"/>
              </w:rPr>
            </w:pPr>
            <w:r w:rsidRPr="00C53D09">
              <w:rPr>
                <w:rFonts w:ascii="Source Sans Pro" w:eastAsia="Times New Roman" w:hAnsi="Source Sans Pro" w:cs="Arial"/>
                <w:b/>
                <w:bCs/>
                <w:color w:val="0F243E" w:themeColor="text2" w:themeShade="80"/>
                <w:kern w:val="24"/>
                <w:sz w:val="20"/>
                <w:szCs w:val="20"/>
                <w:lang w:val="id-ID" w:eastAsia="en-AU"/>
              </w:rPr>
              <w:t>Preparation for sale</w:t>
            </w:r>
          </w:p>
        </w:tc>
        <w:tc>
          <w:tcPr>
            <w:tcW w:w="7034" w:type="dxa"/>
            <w:tcBorders>
              <w:top w:val="nil"/>
              <w:left w:val="nil"/>
              <w:bottom w:val="nil"/>
              <w:right w:val="nil"/>
            </w:tcBorders>
            <w:shd w:val="clear" w:color="auto" w:fill="E7E6E6"/>
          </w:tcPr>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Practice/Business valuation</w:t>
            </w:r>
          </w:p>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Divestment Readiness Assessment</w:t>
            </w:r>
          </w:p>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Assistance with preparation for exit</w:t>
            </w:r>
          </w:p>
        </w:tc>
      </w:tr>
      <w:tr w:rsidR="00057E4E" w:rsidRPr="00C53D09" w:rsidTr="00057E4E">
        <w:tc>
          <w:tcPr>
            <w:tcW w:w="3325" w:type="dxa"/>
            <w:tcBorders>
              <w:top w:val="single" w:sz="8" w:space="0" w:color="FFFFFF"/>
              <w:left w:val="single" w:sz="8" w:space="0" w:color="FFFFFF"/>
              <w:bottom w:val="single" w:sz="8" w:space="0" w:color="FFFFFF"/>
              <w:right w:val="nil"/>
            </w:tcBorders>
            <w:shd w:val="clear" w:color="auto" w:fill="F2F2F2"/>
            <w:vAlign w:val="center"/>
          </w:tcPr>
          <w:p w:rsidR="00C53D09" w:rsidRPr="00C53D09" w:rsidRDefault="00C53D09" w:rsidP="00C53D09">
            <w:pPr>
              <w:rPr>
                <w:rFonts w:ascii="Source Sans Pro" w:eastAsia="Times New Roman" w:hAnsi="Source Sans Pro" w:cs="Arial"/>
                <w:color w:val="0F243E" w:themeColor="text2" w:themeShade="80"/>
                <w:sz w:val="20"/>
                <w:szCs w:val="20"/>
                <w:lang w:val="id-ID" w:eastAsia="en-AU"/>
              </w:rPr>
            </w:pPr>
            <w:r w:rsidRPr="00C53D09">
              <w:rPr>
                <w:rFonts w:ascii="Source Sans Pro" w:hAnsi="Source Sans Pro" w:cs="Arial"/>
                <w:b/>
                <w:bCs/>
                <w:color w:val="0F243E" w:themeColor="text2" w:themeShade="80"/>
                <w:kern w:val="24"/>
                <w:sz w:val="20"/>
                <w:szCs w:val="20"/>
                <w:lang w:val="id-ID" w:eastAsia="en-AU"/>
              </w:rPr>
              <w:t>Business sale</w:t>
            </w:r>
          </w:p>
        </w:tc>
        <w:tc>
          <w:tcPr>
            <w:tcW w:w="7034" w:type="dxa"/>
            <w:tcBorders>
              <w:top w:val="nil"/>
              <w:left w:val="nil"/>
              <w:bottom w:val="nil"/>
              <w:right w:val="nil"/>
            </w:tcBorders>
            <w:shd w:val="clear" w:color="auto" w:fill="E7E6E6"/>
          </w:tcPr>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Partial or complete sale</w:t>
            </w:r>
          </w:p>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Discrete sale</w:t>
            </w:r>
          </w:p>
        </w:tc>
      </w:tr>
      <w:tr w:rsidR="00057E4E" w:rsidRPr="00C53D09" w:rsidTr="00057E4E">
        <w:tc>
          <w:tcPr>
            <w:tcW w:w="3325" w:type="dxa"/>
            <w:tcBorders>
              <w:top w:val="single" w:sz="8" w:space="0" w:color="FFFFFF"/>
              <w:left w:val="single" w:sz="8" w:space="0" w:color="FFFFFF"/>
              <w:bottom w:val="single" w:sz="8" w:space="0" w:color="FFFFFF"/>
              <w:right w:val="nil"/>
            </w:tcBorders>
            <w:shd w:val="clear" w:color="auto" w:fill="F2F2F2"/>
            <w:vAlign w:val="center"/>
          </w:tcPr>
          <w:p w:rsidR="00C53D09" w:rsidRPr="00C53D09" w:rsidRDefault="00C53D09" w:rsidP="00C53D09">
            <w:pPr>
              <w:rPr>
                <w:rFonts w:ascii="Source Sans Pro" w:eastAsia="Times New Roman" w:hAnsi="Source Sans Pro" w:cs="Arial"/>
                <w:color w:val="0F243E" w:themeColor="text2" w:themeShade="80"/>
                <w:sz w:val="20"/>
                <w:szCs w:val="20"/>
                <w:lang w:val="id-ID" w:eastAsia="en-AU"/>
              </w:rPr>
            </w:pPr>
            <w:r w:rsidRPr="00C53D09">
              <w:rPr>
                <w:rFonts w:ascii="Source Sans Pro" w:hAnsi="Source Sans Pro" w:cs="Arial"/>
                <w:b/>
                <w:bCs/>
                <w:color w:val="0F243E" w:themeColor="text2" w:themeShade="80"/>
                <w:kern w:val="24"/>
                <w:sz w:val="20"/>
                <w:szCs w:val="20"/>
                <w:lang w:val="id-ID" w:eastAsia="en-AU"/>
              </w:rPr>
              <w:t>Business acquisition</w:t>
            </w:r>
          </w:p>
        </w:tc>
        <w:tc>
          <w:tcPr>
            <w:tcW w:w="7034" w:type="dxa"/>
            <w:tcBorders>
              <w:top w:val="nil"/>
              <w:left w:val="nil"/>
              <w:bottom w:val="nil"/>
              <w:right w:val="nil"/>
            </w:tcBorders>
            <w:shd w:val="clear" w:color="auto" w:fill="E7E6E6"/>
          </w:tcPr>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Assessment of and acquisition of practices</w:t>
            </w:r>
          </w:p>
        </w:tc>
      </w:tr>
      <w:tr w:rsidR="00057E4E" w:rsidRPr="00C53D09" w:rsidTr="00057E4E">
        <w:tc>
          <w:tcPr>
            <w:tcW w:w="3325" w:type="dxa"/>
            <w:tcBorders>
              <w:top w:val="single" w:sz="8" w:space="0" w:color="FFFFFF"/>
              <w:left w:val="single" w:sz="8" w:space="0" w:color="FFFFFF"/>
              <w:bottom w:val="single" w:sz="8" w:space="0" w:color="FFFFFF"/>
              <w:right w:val="nil"/>
            </w:tcBorders>
            <w:shd w:val="clear" w:color="auto" w:fill="F2F2F2"/>
            <w:vAlign w:val="center"/>
          </w:tcPr>
          <w:p w:rsidR="00C53D09" w:rsidRPr="00C53D09" w:rsidRDefault="00C53D09" w:rsidP="00C53D09">
            <w:pPr>
              <w:rPr>
                <w:rFonts w:ascii="Source Sans Pro" w:eastAsia="Times New Roman" w:hAnsi="Source Sans Pro" w:cs="Arial"/>
                <w:color w:val="0F243E" w:themeColor="text2" w:themeShade="80"/>
                <w:sz w:val="20"/>
                <w:szCs w:val="20"/>
                <w:lang w:val="id-ID" w:eastAsia="en-AU"/>
              </w:rPr>
            </w:pPr>
            <w:r w:rsidRPr="00C53D09">
              <w:rPr>
                <w:rFonts w:ascii="Source Sans Pro" w:hAnsi="Source Sans Pro" w:cs="Arial"/>
                <w:b/>
                <w:bCs/>
                <w:color w:val="0F243E" w:themeColor="text2" w:themeShade="80"/>
                <w:kern w:val="24"/>
                <w:sz w:val="20"/>
                <w:szCs w:val="20"/>
                <w:lang w:val="id-ID" w:eastAsia="en-AU"/>
              </w:rPr>
              <w:t>Mergers and roll-ups</w:t>
            </w:r>
          </w:p>
        </w:tc>
        <w:tc>
          <w:tcPr>
            <w:tcW w:w="7034" w:type="dxa"/>
            <w:tcBorders>
              <w:top w:val="nil"/>
              <w:left w:val="nil"/>
              <w:bottom w:val="nil"/>
              <w:right w:val="nil"/>
            </w:tcBorders>
            <w:shd w:val="clear" w:color="auto" w:fill="E7E6E6"/>
          </w:tcPr>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Mergers of multiple practices</w:t>
            </w:r>
          </w:p>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Packaging of multiple practices for sale at a higher multiple</w:t>
            </w:r>
          </w:p>
        </w:tc>
      </w:tr>
      <w:tr w:rsidR="00057E4E" w:rsidRPr="00C53D09" w:rsidTr="00057E4E">
        <w:tc>
          <w:tcPr>
            <w:tcW w:w="3325" w:type="dxa"/>
            <w:tcBorders>
              <w:top w:val="single" w:sz="8" w:space="0" w:color="FFFFFF"/>
              <w:left w:val="single" w:sz="8" w:space="0" w:color="FFFFFF"/>
              <w:bottom w:val="single" w:sz="8" w:space="0" w:color="FFFFFF"/>
              <w:right w:val="nil"/>
            </w:tcBorders>
            <w:shd w:val="clear" w:color="auto" w:fill="F2F2F2"/>
            <w:vAlign w:val="center"/>
          </w:tcPr>
          <w:p w:rsidR="00C53D09" w:rsidRPr="00C53D09" w:rsidRDefault="00C53D09" w:rsidP="00C53D09">
            <w:pPr>
              <w:rPr>
                <w:rFonts w:ascii="Source Sans Pro" w:eastAsia="Times New Roman" w:hAnsi="Source Sans Pro" w:cs="Arial"/>
                <w:color w:val="0F243E" w:themeColor="text2" w:themeShade="80"/>
                <w:sz w:val="20"/>
                <w:szCs w:val="20"/>
                <w:lang w:val="id-ID" w:eastAsia="en-AU"/>
              </w:rPr>
            </w:pPr>
            <w:r w:rsidRPr="00C53D09">
              <w:rPr>
                <w:rFonts w:ascii="Source Sans Pro" w:hAnsi="Source Sans Pro" w:cs="Arial"/>
                <w:b/>
                <w:bCs/>
                <w:color w:val="0F243E" w:themeColor="text2" w:themeShade="80"/>
                <w:kern w:val="24"/>
                <w:sz w:val="20"/>
                <w:szCs w:val="20"/>
                <w:lang w:val="id-ID" w:eastAsia="en-AU"/>
              </w:rPr>
              <w:t xml:space="preserve">Practice Improvement </w:t>
            </w:r>
          </w:p>
        </w:tc>
        <w:tc>
          <w:tcPr>
            <w:tcW w:w="7034" w:type="dxa"/>
            <w:tcBorders>
              <w:top w:val="nil"/>
              <w:left w:val="nil"/>
              <w:bottom w:val="nil"/>
              <w:right w:val="nil"/>
            </w:tcBorders>
            <w:shd w:val="clear" w:color="auto" w:fill="E7E6E6"/>
          </w:tcPr>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Profit improvement (for retention)</w:t>
            </w:r>
          </w:p>
          <w:p w:rsidR="00C53D09" w:rsidRPr="00C53D09" w:rsidRDefault="00C53D09" w:rsidP="00C53D09">
            <w:pPr>
              <w:numPr>
                <w:ilvl w:val="0"/>
                <w:numId w:val="20"/>
              </w:numPr>
              <w:spacing w:after="200" w:line="276" w:lineRule="auto"/>
              <w:contextualSpacing/>
              <w:rPr>
                <w:rFonts w:ascii="Source Sans Pro" w:eastAsia="Times New Roman" w:hAnsi="Source Sans Pro" w:cs="Arial"/>
                <w:color w:val="0F243E" w:themeColor="text2" w:themeShade="80"/>
                <w:sz w:val="20"/>
                <w:szCs w:val="20"/>
                <w:lang w:val="en-AU" w:eastAsia="en-AU"/>
              </w:rPr>
            </w:pPr>
            <w:r w:rsidRPr="00C53D09">
              <w:rPr>
                <w:rFonts w:ascii="Source Sans Pro" w:hAnsi="Source Sans Pro" w:cs="Arial"/>
                <w:color w:val="0F243E" w:themeColor="text2" w:themeShade="80"/>
                <w:kern w:val="24"/>
                <w:sz w:val="20"/>
                <w:szCs w:val="20"/>
                <w:lang w:val="en-AU" w:eastAsia="en-AU"/>
              </w:rPr>
              <w:t>Support to fulfil any recruitment requirements</w:t>
            </w:r>
          </w:p>
        </w:tc>
      </w:tr>
    </w:tbl>
    <w:p w:rsidR="00C53D09" w:rsidRPr="00C53D09" w:rsidRDefault="00C53D09" w:rsidP="00C53D09">
      <w:pPr>
        <w:widowControl w:val="0"/>
        <w:autoSpaceDE w:val="0"/>
        <w:autoSpaceDN w:val="0"/>
        <w:adjustRightInd w:val="0"/>
        <w:spacing w:before="16"/>
        <w:ind w:left="120" w:right="320"/>
        <w:rPr>
          <w:rFonts w:ascii="Source Sans Pro" w:eastAsia="Times New Roman" w:hAnsi="Source Sans Pro" w:cs="Source Sans Pro Black"/>
          <w:color w:val="1B3D54"/>
          <w:spacing w:val="-3"/>
          <w:w w:val="89"/>
          <w:sz w:val="20"/>
          <w:szCs w:val="20"/>
          <w:lang w:val="en-AU" w:eastAsia="id-ID"/>
        </w:rPr>
      </w:pPr>
    </w:p>
    <w:p w:rsidR="003143EB" w:rsidRDefault="003143EB">
      <w:pPr>
        <w:rPr>
          <w:rFonts w:ascii="Source Sans Pro" w:hAnsi="Source Sans Pro"/>
          <w:i/>
          <w:color w:val="1F497D" w:themeColor="text2"/>
          <w:sz w:val="32"/>
          <w:szCs w:val="32"/>
        </w:rPr>
      </w:pPr>
      <w:r>
        <w:rPr>
          <w:rFonts w:ascii="Source Sans Pro" w:hAnsi="Source Sans Pro"/>
          <w:i/>
          <w:color w:val="1F497D" w:themeColor="text2"/>
          <w:sz w:val="32"/>
          <w:szCs w:val="32"/>
        </w:rPr>
        <w:br w:type="page"/>
      </w:r>
    </w:p>
    <w:p w:rsidR="00C53D09" w:rsidRDefault="0034440C" w:rsidP="00F7333B">
      <w:pPr>
        <w:rPr>
          <w:rFonts w:ascii="Source Sans Pro" w:hAnsi="Source Sans Pro"/>
          <w:i/>
          <w:color w:val="1F497D" w:themeColor="text2"/>
          <w:sz w:val="32"/>
          <w:szCs w:val="32"/>
        </w:rPr>
      </w:pPr>
      <w:r w:rsidRPr="0034440C">
        <w:rPr>
          <w:rFonts w:ascii="Source Sans Pro" w:hAnsi="Source Sans Pro"/>
          <w:i/>
          <w:color w:val="1F497D" w:themeColor="text2"/>
          <w:sz w:val="32"/>
          <w:szCs w:val="32"/>
          <w:lang w:val="en-AU"/>
        </w:rPr>
        <w:lastRenderedPageBreak/>
        <w:t>Scancorp Medical Leadership Team</w:t>
      </w:r>
    </w:p>
    <w:p w:rsidR="003143EB" w:rsidRDefault="003143EB" w:rsidP="00F7333B">
      <w:pPr>
        <w:rPr>
          <w:rFonts w:ascii="Source Sans Pro" w:hAnsi="Source Sans Pro"/>
          <w:i/>
          <w:color w:val="1F497D" w:themeColor="text2"/>
          <w:sz w:val="32"/>
          <w:szCs w:val="32"/>
        </w:rPr>
      </w:pPr>
    </w:p>
    <w:p w:rsidR="003143EB" w:rsidRPr="003143EB" w:rsidRDefault="003143EB" w:rsidP="003143EB">
      <w:pPr>
        <w:widowControl w:val="0"/>
        <w:autoSpaceDE w:val="0"/>
        <w:autoSpaceDN w:val="0"/>
        <w:adjustRightInd w:val="0"/>
        <w:spacing w:before="16"/>
        <w:ind w:left="404"/>
        <w:rPr>
          <w:rFonts w:ascii="Source Sans Pro" w:eastAsia="Times New Roman" w:hAnsi="Source Sans Pro" w:cs="Source Sans Pro"/>
          <w:b/>
          <w:bCs/>
          <w:color w:val="1B3D54"/>
          <w:sz w:val="20"/>
          <w:szCs w:val="20"/>
          <w:lang w:val="en-AU" w:eastAsia="id-ID"/>
        </w:rPr>
      </w:pPr>
      <w:r w:rsidRPr="003143EB">
        <w:rPr>
          <w:rFonts w:eastAsia="Times New Roman"/>
          <w:noProof/>
          <w:lang w:val="en-AU" w:eastAsia="en-AU"/>
        </w:rPr>
        <mc:AlternateContent>
          <mc:Choice Requires="wps">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675" cy="1482725"/>
                <wp:effectExtent l="0" t="0" r="3175" b="317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9675" cy="148272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A3C51" id="Rectangle 14" o:spid="_x0000_s1026" style="position:absolute;margin-left:0;margin-top:0;width:595.25pt;height:116.75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" o:allowincell="f" fillcolor="#fdfdfd" stroked="f">
                <v:path arrowok="t"/>
                <w10:wrap anchorx="page" anchory="page"/>
              </v:rect>
            </w:pict>
          </mc:Fallback>
        </mc:AlternateContent>
      </w:r>
      <w:r w:rsidRPr="003143EB">
        <w:rPr>
          <w:rFonts w:ascii="Source Sans Pro" w:eastAsia="Times New Roman" w:hAnsi="Source Sans Pro" w:cs="Source Sans Pro"/>
          <w:b/>
          <w:bCs/>
          <w:color w:val="1B3D54"/>
          <w:sz w:val="20"/>
          <w:szCs w:val="20"/>
          <w:lang w:val="en-AU" w:eastAsia="id-ID"/>
        </w:rPr>
        <w:t>Scancorp Medical Leadership</w:t>
      </w:r>
    </w:p>
    <w:p w:rsidR="003143EB" w:rsidRPr="003143EB" w:rsidRDefault="003143EB" w:rsidP="003143EB">
      <w:pPr>
        <w:widowControl w:val="0"/>
        <w:autoSpaceDE w:val="0"/>
        <w:autoSpaceDN w:val="0"/>
        <w:adjustRightInd w:val="0"/>
        <w:spacing w:before="16"/>
        <w:ind w:left="404"/>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Scancorp Medical is led by an experienced team of professionals:</w:t>
      </w:r>
    </w:p>
    <w:p w:rsidR="003143EB" w:rsidRPr="003143EB" w:rsidRDefault="003143EB" w:rsidP="003143EB">
      <w:pPr>
        <w:widowControl w:val="0"/>
        <w:autoSpaceDE w:val="0"/>
        <w:autoSpaceDN w:val="0"/>
        <w:adjustRightInd w:val="0"/>
        <w:spacing w:before="16"/>
        <w:ind w:left="404"/>
        <w:rPr>
          <w:rFonts w:ascii="Source Sans Pro" w:eastAsia="Times New Roman" w:hAnsi="Source Sans Pro" w:cs="Source Sans Pro"/>
          <w:bCs/>
          <w:color w:val="1B3D54"/>
          <w:sz w:val="20"/>
          <w:szCs w:val="20"/>
          <w:lang w:val="en-AU" w:eastAsia="id-ID"/>
        </w:rPr>
      </w:pPr>
    </w:p>
    <w:tbl>
      <w:tblPr>
        <w:tblW w:w="0" w:type="auto"/>
        <w:tblInd w:w="404" w:type="dxa"/>
        <w:shd w:val="clear" w:color="auto" w:fill="E7E6E6"/>
        <w:tblLook w:val="04A0" w:firstRow="1" w:lastRow="0" w:firstColumn="1" w:lastColumn="0" w:noHBand="0" w:noVBand="1"/>
      </w:tblPr>
      <w:tblGrid>
        <w:gridCol w:w="3540"/>
        <w:gridCol w:w="1834"/>
        <w:gridCol w:w="5238"/>
      </w:tblGrid>
      <w:tr w:rsidR="003143EB" w:rsidRPr="003143EB" w:rsidTr="00D6676C">
        <w:tc>
          <w:tcPr>
            <w:tcW w:w="3540"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
                <w:bCs/>
                <w:color w:val="1B3D54"/>
                <w:sz w:val="20"/>
                <w:szCs w:val="20"/>
                <w:lang w:val="en-AU" w:eastAsia="id-ID"/>
              </w:rPr>
            </w:pPr>
            <w:r w:rsidRPr="003143EB">
              <w:rPr>
                <w:rFonts w:ascii="Source Sans Pro" w:eastAsia="Times New Roman" w:hAnsi="Source Sans Pro" w:cs="Source Sans Pro"/>
                <w:b/>
                <w:bCs/>
                <w:color w:val="1B3D54"/>
                <w:sz w:val="20"/>
                <w:szCs w:val="20"/>
                <w:lang w:val="en-AU" w:eastAsia="id-ID"/>
              </w:rPr>
              <w:t>Marcus Salouk</w:t>
            </w:r>
          </w:p>
          <w:p w:rsidR="003143EB" w:rsidRPr="003143EB" w:rsidRDefault="003143EB" w:rsidP="003143EB">
            <w:pPr>
              <w:widowControl w:val="0"/>
              <w:autoSpaceDE w:val="0"/>
              <w:autoSpaceDN w:val="0"/>
              <w:adjustRightInd w:val="0"/>
              <w:rPr>
                <w:rFonts w:ascii="Source Sans Pro" w:eastAsia="Times New Roman" w:hAnsi="Source Sans Pro" w:cs="Source Sans Pro"/>
                <w:bCs/>
                <w:i/>
                <w:color w:val="1B3D54"/>
                <w:sz w:val="20"/>
                <w:szCs w:val="20"/>
                <w:lang w:val="en-AU" w:eastAsia="id-ID"/>
              </w:rPr>
            </w:pPr>
            <w:r w:rsidRPr="003143EB">
              <w:rPr>
                <w:rFonts w:ascii="Source Sans Pro" w:eastAsia="Times New Roman" w:hAnsi="Source Sans Pro" w:cs="Source Sans Pro"/>
                <w:bCs/>
                <w:i/>
                <w:color w:val="1B3D54"/>
                <w:sz w:val="20"/>
                <w:szCs w:val="20"/>
                <w:lang w:val="en-AU" w:eastAsia="id-ID"/>
              </w:rPr>
              <w:t xml:space="preserve">B </w:t>
            </w:r>
            <w:proofErr w:type="spellStart"/>
            <w:r w:rsidRPr="003143EB">
              <w:rPr>
                <w:rFonts w:ascii="Source Sans Pro" w:eastAsia="Times New Roman" w:hAnsi="Source Sans Pro" w:cs="Source Sans Pro"/>
                <w:bCs/>
                <w:i/>
                <w:color w:val="1B3D54"/>
                <w:sz w:val="20"/>
                <w:szCs w:val="20"/>
                <w:lang w:val="en-AU" w:eastAsia="id-ID"/>
              </w:rPr>
              <w:t>Eng</w:t>
            </w:r>
            <w:proofErr w:type="spellEnd"/>
            <w:r w:rsidRPr="003143EB">
              <w:rPr>
                <w:rFonts w:ascii="Source Sans Pro" w:eastAsia="Times New Roman" w:hAnsi="Source Sans Pro" w:cs="Source Sans Pro"/>
                <w:bCs/>
                <w:i/>
                <w:color w:val="1B3D54"/>
                <w:sz w:val="20"/>
                <w:szCs w:val="20"/>
                <w:lang w:val="en-AU" w:eastAsia="id-ID"/>
              </w:rPr>
              <w:t xml:space="preserve">, </w:t>
            </w:r>
            <w:proofErr w:type="spellStart"/>
            <w:r w:rsidRPr="003143EB">
              <w:rPr>
                <w:rFonts w:ascii="Source Sans Pro" w:eastAsia="Times New Roman" w:hAnsi="Source Sans Pro" w:cs="Source Sans Pro"/>
                <w:bCs/>
                <w:i/>
                <w:color w:val="1B3D54"/>
                <w:sz w:val="20"/>
                <w:szCs w:val="20"/>
                <w:lang w:val="en-AU" w:eastAsia="id-ID"/>
              </w:rPr>
              <w:t>MAppFin</w:t>
            </w:r>
            <w:proofErr w:type="spellEnd"/>
            <w:r w:rsidRPr="003143EB">
              <w:rPr>
                <w:rFonts w:ascii="Source Sans Pro" w:eastAsia="Times New Roman" w:hAnsi="Source Sans Pro" w:cs="Source Sans Pro"/>
                <w:bCs/>
                <w:i/>
                <w:color w:val="1B3D54"/>
                <w:sz w:val="20"/>
                <w:szCs w:val="20"/>
                <w:lang w:val="en-AU" w:eastAsia="id-ID"/>
              </w:rPr>
              <w:t xml:space="preserve">, GAICD, </w:t>
            </w:r>
            <w:proofErr w:type="spellStart"/>
            <w:r w:rsidRPr="003143EB">
              <w:rPr>
                <w:rFonts w:ascii="Source Sans Pro" w:eastAsia="Times New Roman" w:hAnsi="Source Sans Pro" w:cs="Source Sans Pro"/>
                <w:bCs/>
                <w:i/>
                <w:color w:val="1B3D54"/>
                <w:sz w:val="20"/>
                <w:szCs w:val="20"/>
                <w:lang w:val="en-AU" w:eastAsia="id-ID"/>
              </w:rPr>
              <w:t>Ffinsia</w:t>
            </w:r>
            <w:proofErr w:type="spellEnd"/>
            <w:r w:rsidRPr="003143EB">
              <w:rPr>
                <w:rFonts w:ascii="Source Sans Pro" w:eastAsia="Times New Roman" w:hAnsi="Source Sans Pro" w:cs="Source Sans Pro"/>
                <w:bCs/>
                <w:i/>
                <w:color w:val="1B3D54"/>
                <w:sz w:val="20"/>
                <w:szCs w:val="20"/>
                <w:lang w:val="en-AU" w:eastAsia="id-ID"/>
              </w:rPr>
              <w:t xml:space="preserve">, </w:t>
            </w:r>
            <w:proofErr w:type="spellStart"/>
            <w:r w:rsidRPr="003143EB">
              <w:rPr>
                <w:rFonts w:ascii="Source Sans Pro" w:eastAsia="Times New Roman" w:hAnsi="Source Sans Pro" w:cs="Source Sans Pro"/>
                <w:bCs/>
                <w:i/>
                <w:color w:val="1B3D54"/>
                <w:sz w:val="20"/>
                <w:szCs w:val="20"/>
                <w:lang w:val="en-AU" w:eastAsia="id-ID"/>
              </w:rPr>
              <w:t>CPEng</w:t>
            </w:r>
            <w:proofErr w:type="spellEnd"/>
            <w:r w:rsidRPr="003143EB">
              <w:rPr>
                <w:rFonts w:ascii="Source Sans Pro" w:eastAsia="Times New Roman" w:hAnsi="Source Sans Pro" w:cs="Source Sans Pro"/>
                <w:bCs/>
                <w:i/>
                <w:color w:val="1B3D54"/>
                <w:sz w:val="20"/>
                <w:szCs w:val="20"/>
                <w:lang w:val="en-AU" w:eastAsia="id-ID"/>
              </w:rPr>
              <w:t>, RPEQ, CPBB</w:t>
            </w:r>
          </w:p>
        </w:tc>
        <w:tc>
          <w:tcPr>
            <w:tcW w:w="1834" w:type="dxa"/>
            <w:shd w:val="clear" w:color="auto" w:fill="E7E6E6"/>
          </w:tcPr>
          <w:p w:rsidR="003143EB" w:rsidRPr="003143EB" w:rsidRDefault="003143EB" w:rsidP="003143EB">
            <w:pPr>
              <w:widowControl w:val="0"/>
              <w:autoSpaceDE w:val="0"/>
              <w:autoSpaceDN w:val="0"/>
              <w:adjustRightInd w:val="0"/>
              <w:jc w:val="center"/>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noProof/>
                <w:color w:val="1B3D54"/>
                <w:sz w:val="20"/>
                <w:szCs w:val="20"/>
                <w:lang w:val="en-AU" w:eastAsia="en-AU"/>
              </w:rPr>
              <w:drawing>
                <wp:inline distT="0" distB="0" distL="0" distR="0">
                  <wp:extent cx="960120" cy="1127760"/>
                  <wp:effectExtent l="0" t="0" r="0" b="0"/>
                  <wp:docPr id="13" name="Picture 13" descr="Salouk photo 1 compressed and 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alouk photo 1 compressed and cropped.jpg"/>
                          <pic:cNvPicPr>
                            <a:picLocks noChangeAspect="1" noChangeArrowheads="1"/>
                          </pic:cNvPicPr>
                        </pic:nvPicPr>
                        <pic:blipFill>
                          <a:blip r:embed="rId7">
                            <a:extLst>
                              <a:ext uri="{28A0092B-C50C-407E-A947-70E740481C1C}">
                                <a14:useLocalDpi xmlns:a14="http://schemas.microsoft.com/office/drawing/2010/main" val="0"/>
                              </a:ext>
                            </a:extLst>
                          </a:blip>
                          <a:srcRect l="21773" r="19185"/>
                          <a:stretch>
                            <a:fillRect/>
                          </a:stretch>
                        </pic:blipFill>
                        <pic:spPr bwMode="auto">
                          <a:xfrm>
                            <a:off x="0" y="0"/>
                            <a:ext cx="960120" cy="1127760"/>
                          </a:xfrm>
                          <a:prstGeom prst="rect">
                            <a:avLst/>
                          </a:prstGeom>
                          <a:noFill/>
                          <a:ln>
                            <a:noFill/>
                          </a:ln>
                        </pic:spPr>
                      </pic:pic>
                    </a:graphicData>
                  </a:graphic>
                </wp:inline>
              </w:drawing>
            </w:r>
          </w:p>
        </w:tc>
        <w:tc>
          <w:tcPr>
            <w:tcW w:w="5238" w:type="dxa"/>
            <w:shd w:val="clear" w:color="auto" w:fill="E7E6E6"/>
          </w:tcPr>
          <w:p w:rsidR="003143EB" w:rsidRPr="003143EB" w:rsidRDefault="003143EB" w:rsidP="003143EB">
            <w:pPr>
              <w:widowControl w:val="0"/>
              <w:numPr>
                <w:ilvl w:val="0"/>
                <w:numId w:val="21"/>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Over 25 years’ experience in management consulting, advisory and mergers and acquisitions.</w:t>
            </w:r>
          </w:p>
          <w:p w:rsidR="003143EB" w:rsidRPr="003143EB" w:rsidRDefault="003143EB" w:rsidP="003143EB">
            <w:pPr>
              <w:widowControl w:val="0"/>
              <w:numPr>
                <w:ilvl w:val="0"/>
                <w:numId w:val="21"/>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Large scale transaction experience exceeding $500M.</w:t>
            </w:r>
          </w:p>
          <w:p w:rsidR="003143EB" w:rsidRPr="003143EB" w:rsidRDefault="003143EB" w:rsidP="003143EB">
            <w:pPr>
              <w:widowControl w:val="0"/>
              <w:numPr>
                <w:ilvl w:val="0"/>
                <w:numId w:val="21"/>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Served as a Consulting Partner with a tier 1 international management consulting firm.</w:t>
            </w:r>
          </w:p>
        </w:tc>
      </w:tr>
      <w:tr w:rsidR="003143EB" w:rsidRPr="003143EB" w:rsidTr="00D6676C">
        <w:tc>
          <w:tcPr>
            <w:tcW w:w="3540"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
                <w:bCs/>
                <w:color w:val="1B3D54"/>
                <w:sz w:val="20"/>
                <w:szCs w:val="20"/>
                <w:lang w:val="en-AU" w:eastAsia="id-ID"/>
              </w:rPr>
            </w:pPr>
          </w:p>
        </w:tc>
        <w:tc>
          <w:tcPr>
            <w:tcW w:w="1834" w:type="dxa"/>
            <w:shd w:val="clear" w:color="auto" w:fill="E7E6E6"/>
          </w:tcPr>
          <w:p w:rsidR="003143EB" w:rsidRPr="003143EB" w:rsidRDefault="003143EB" w:rsidP="003143EB">
            <w:pPr>
              <w:widowControl w:val="0"/>
              <w:autoSpaceDE w:val="0"/>
              <w:autoSpaceDN w:val="0"/>
              <w:adjustRightInd w:val="0"/>
              <w:jc w:val="center"/>
              <w:rPr>
                <w:rFonts w:ascii="Source Sans Pro" w:eastAsia="Times New Roman" w:hAnsi="Source Sans Pro" w:cs="Source Sans Pro"/>
                <w:noProof/>
                <w:color w:val="1B3D54"/>
                <w:sz w:val="20"/>
                <w:szCs w:val="20"/>
                <w:lang w:val="en-AU" w:eastAsia="en-AU"/>
              </w:rPr>
            </w:pPr>
          </w:p>
        </w:tc>
        <w:tc>
          <w:tcPr>
            <w:tcW w:w="5238"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Cs/>
                <w:color w:val="1B3D54"/>
                <w:sz w:val="20"/>
                <w:szCs w:val="20"/>
                <w:lang w:val="en-AU" w:eastAsia="id-ID"/>
              </w:rPr>
            </w:pPr>
          </w:p>
        </w:tc>
      </w:tr>
      <w:tr w:rsidR="003143EB" w:rsidRPr="003143EB" w:rsidTr="00D6676C">
        <w:tc>
          <w:tcPr>
            <w:tcW w:w="3540"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
                <w:bCs/>
                <w:color w:val="1B3D54"/>
                <w:sz w:val="20"/>
                <w:szCs w:val="20"/>
                <w:lang w:val="en-AU" w:eastAsia="id-ID"/>
              </w:rPr>
            </w:pPr>
            <w:r w:rsidRPr="003143EB">
              <w:rPr>
                <w:rFonts w:ascii="Source Sans Pro" w:eastAsia="Times New Roman" w:hAnsi="Source Sans Pro" w:cs="Source Sans Pro"/>
                <w:b/>
                <w:bCs/>
                <w:color w:val="1B3D54"/>
                <w:sz w:val="20"/>
                <w:szCs w:val="20"/>
                <w:lang w:val="en-AU" w:eastAsia="id-ID"/>
              </w:rPr>
              <w:t>Associate Professor Stuart Schneider</w:t>
            </w:r>
          </w:p>
          <w:p w:rsidR="003143EB" w:rsidRPr="003143EB" w:rsidRDefault="003143EB" w:rsidP="003143EB">
            <w:pPr>
              <w:widowControl w:val="0"/>
              <w:autoSpaceDE w:val="0"/>
              <w:autoSpaceDN w:val="0"/>
              <w:adjustRightInd w:val="0"/>
              <w:rPr>
                <w:rFonts w:ascii="Source Sans Pro" w:eastAsia="Times New Roman" w:hAnsi="Source Sans Pro" w:cs="Source Sans Pro"/>
                <w:bCs/>
                <w:i/>
                <w:color w:val="1B3D54"/>
                <w:sz w:val="20"/>
                <w:szCs w:val="20"/>
                <w:lang w:val="en-AU" w:eastAsia="id-ID"/>
              </w:rPr>
            </w:pPr>
            <w:r w:rsidRPr="003143EB">
              <w:rPr>
                <w:rFonts w:ascii="Source Sans Pro" w:eastAsia="Times New Roman" w:hAnsi="Source Sans Pro" w:cs="Source Sans Pro"/>
                <w:bCs/>
                <w:i/>
                <w:color w:val="1B3D54"/>
                <w:sz w:val="20"/>
                <w:szCs w:val="20"/>
                <w:lang w:val="en-AU" w:eastAsia="id-ID"/>
              </w:rPr>
              <w:t xml:space="preserve">CEP, BSc, DipEd, </w:t>
            </w:r>
            <w:proofErr w:type="spellStart"/>
            <w:r w:rsidRPr="003143EB">
              <w:rPr>
                <w:rFonts w:ascii="Source Sans Pro" w:eastAsia="Times New Roman" w:hAnsi="Source Sans Pro" w:cs="Source Sans Pro"/>
                <w:bCs/>
                <w:i/>
                <w:color w:val="1B3D54"/>
                <w:sz w:val="20"/>
                <w:szCs w:val="20"/>
                <w:lang w:val="en-AU" w:eastAsia="id-ID"/>
              </w:rPr>
              <w:t>BEd</w:t>
            </w:r>
            <w:proofErr w:type="spellEnd"/>
            <w:r w:rsidRPr="003143EB">
              <w:rPr>
                <w:rFonts w:ascii="Source Sans Pro" w:eastAsia="Times New Roman" w:hAnsi="Source Sans Pro" w:cs="Source Sans Pro"/>
                <w:bCs/>
                <w:i/>
                <w:color w:val="1B3D54"/>
                <w:sz w:val="20"/>
                <w:szCs w:val="20"/>
                <w:lang w:val="en-AU" w:eastAsia="id-ID"/>
              </w:rPr>
              <w:t xml:space="preserve">, MHP, </w:t>
            </w:r>
            <w:proofErr w:type="spellStart"/>
            <w:r w:rsidRPr="003143EB">
              <w:rPr>
                <w:rFonts w:ascii="Source Sans Pro" w:eastAsia="Times New Roman" w:hAnsi="Source Sans Pro" w:cs="Source Sans Pro"/>
                <w:bCs/>
                <w:i/>
                <w:color w:val="1B3D54"/>
                <w:sz w:val="20"/>
                <w:szCs w:val="20"/>
                <w:lang w:val="en-AU" w:eastAsia="id-ID"/>
              </w:rPr>
              <w:t>DipCorpDir</w:t>
            </w:r>
            <w:proofErr w:type="spellEnd"/>
            <w:r w:rsidRPr="003143EB">
              <w:rPr>
                <w:rFonts w:ascii="Source Sans Pro" w:eastAsia="Times New Roman" w:hAnsi="Source Sans Pro" w:cs="Source Sans Pro"/>
                <w:bCs/>
                <w:i/>
                <w:color w:val="1B3D54"/>
                <w:sz w:val="20"/>
                <w:szCs w:val="20"/>
                <w:lang w:val="en-AU" w:eastAsia="id-ID"/>
              </w:rPr>
              <w:t>, FACHSM, CHE</w:t>
            </w:r>
          </w:p>
        </w:tc>
        <w:tc>
          <w:tcPr>
            <w:tcW w:w="1834" w:type="dxa"/>
            <w:shd w:val="clear" w:color="auto" w:fill="E7E6E6"/>
          </w:tcPr>
          <w:p w:rsidR="003143EB" w:rsidRPr="003143EB" w:rsidRDefault="003143EB" w:rsidP="003143EB">
            <w:pPr>
              <w:widowControl w:val="0"/>
              <w:autoSpaceDE w:val="0"/>
              <w:autoSpaceDN w:val="0"/>
              <w:adjustRightInd w:val="0"/>
              <w:jc w:val="center"/>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noProof/>
                <w:color w:val="1B3D54"/>
                <w:sz w:val="20"/>
                <w:szCs w:val="20"/>
                <w:lang w:val="en-AU" w:eastAsia="en-AU"/>
              </w:rPr>
              <w:drawing>
                <wp:inline distT="0" distB="0" distL="0" distR="0">
                  <wp:extent cx="922020" cy="1120140"/>
                  <wp:effectExtent l="0" t="0" r="0" b="3810"/>
                  <wp:docPr id="12" name="Picture 12" descr="C:\Users\Stuart\Pictures\Stuart fir Skype and Linked 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tuart\Pictures\Stuart fir Skype and Linked I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2020" cy="1120140"/>
                          </a:xfrm>
                          <a:prstGeom prst="rect">
                            <a:avLst/>
                          </a:prstGeom>
                          <a:noFill/>
                          <a:ln>
                            <a:noFill/>
                          </a:ln>
                        </pic:spPr>
                      </pic:pic>
                    </a:graphicData>
                  </a:graphic>
                </wp:inline>
              </w:drawing>
            </w:r>
          </w:p>
        </w:tc>
        <w:tc>
          <w:tcPr>
            <w:tcW w:w="5238" w:type="dxa"/>
            <w:shd w:val="clear" w:color="auto" w:fill="E7E6E6"/>
          </w:tcPr>
          <w:p w:rsidR="003143EB" w:rsidRPr="003143EB" w:rsidRDefault="003143EB" w:rsidP="003143EB">
            <w:pPr>
              <w:widowControl w:val="0"/>
              <w:numPr>
                <w:ilvl w:val="0"/>
                <w:numId w:val="22"/>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Over 30 years’ executive health service management experience in rural/regional/ metropolitan areas across 3 States</w:t>
            </w:r>
          </w:p>
          <w:p w:rsidR="003143EB" w:rsidRPr="003143EB" w:rsidRDefault="003143EB" w:rsidP="003143EB">
            <w:pPr>
              <w:widowControl w:val="0"/>
              <w:numPr>
                <w:ilvl w:val="0"/>
                <w:numId w:val="22"/>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CEO in health services ranging in size from $40M-$800M (includes 3 LHD’s)</w:t>
            </w:r>
          </w:p>
          <w:p w:rsidR="003143EB" w:rsidRPr="003143EB" w:rsidRDefault="003143EB" w:rsidP="003143EB">
            <w:pPr>
              <w:widowControl w:val="0"/>
              <w:numPr>
                <w:ilvl w:val="0"/>
                <w:numId w:val="22"/>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Awarded ACHSM 2009 gold medal</w:t>
            </w:r>
          </w:p>
        </w:tc>
      </w:tr>
      <w:tr w:rsidR="003143EB" w:rsidRPr="003143EB" w:rsidTr="00D6676C">
        <w:tc>
          <w:tcPr>
            <w:tcW w:w="3540"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
                <w:bCs/>
                <w:color w:val="1B3D54"/>
                <w:sz w:val="20"/>
                <w:szCs w:val="20"/>
                <w:lang w:val="en-AU" w:eastAsia="id-ID"/>
              </w:rPr>
            </w:pPr>
          </w:p>
        </w:tc>
        <w:tc>
          <w:tcPr>
            <w:tcW w:w="1834" w:type="dxa"/>
            <w:shd w:val="clear" w:color="auto" w:fill="E7E6E6"/>
          </w:tcPr>
          <w:p w:rsidR="003143EB" w:rsidRPr="003143EB" w:rsidRDefault="003143EB" w:rsidP="003143EB">
            <w:pPr>
              <w:widowControl w:val="0"/>
              <w:autoSpaceDE w:val="0"/>
              <w:autoSpaceDN w:val="0"/>
              <w:adjustRightInd w:val="0"/>
              <w:jc w:val="center"/>
              <w:rPr>
                <w:rFonts w:ascii="Source Sans Pro" w:eastAsia="Times New Roman" w:hAnsi="Source Sans Pro" w:cs="Source Sans Pro"/>
                <w:noProof/>
                <w:color w:val="1B3D54"/>
                <w:sz w:val="20"/>
                <w:szCs w:val="20"/>
                <w:lang w:val="en-AU" w:eastAsia="en-AU"/>
              </w:rPr>
            </w:pPr>
          </w:p>
        </w:tc>
        <w:tc>
          <w:tcPr>
            <w:tcW w:w="5238"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Cs/>
                <w:color w:val="1B3D54"/>
                <w:sz w:val="20"/>
                <w:szCs w:val="20"/>
                <w:lang w:val="en-AU" w:eastAsia="id-ID"/>
              </w:rPr>
            </w:pPr>
          </w:p>
        </w:tc>
      </w:tr>
      <w:tr w:rsidR="003143EB" w:rsidRPr="003143EB" w:rsidTr="00D6676C">
        <w:tc>
          <w:tcPr>
            <w:tcW w:w="3540" w:type="dxa"/>
            <w:shd w:val="clear" w:color="auto" w:fill="E7E6E6"/>
          </w:tcPr>
          <w:p w:rsidR="003143EB" w:rsidRPr="003143EB" w:rsidRDefault="003143EB" w:rsidP="003143EB">
            <w:pPr>
              <w:widowControl w:val="0"/>
              <w:autoSpaceDE w:val="0"/>
              <w:autoSpaceDN w:val="0"/>
              <w:adjustRightInd w:val="0"/>
              <w:rPr>
                <w:rFonts w:ascii="Source Sans Pro" w:eastAsia="Times New Roman" w:hAnsi="Source Sans Pro" w:cs="Source Sans Pro"/>
                <w:b/>
                <w:bCs/>
                <w:color w:val="1B3D54"/>
                <w:sz w:val="20"/>
                <w:szCs w:val="20"/>
                <w:lang w:val="en-AU" w:eastAsia="id-ID"/>
              </w:rPr>
            </w:pPr>
            <w:r w:rsidRPr="003143EB">
              <w:rPr>
                <w:rFonts w:ascii="Source Sans Pro" w:eastAsia="Times New Roman" w:hAnsi="Source Sans Pro" w:cs="Source Sans Pro"/>
                <w:b/>
                <w:bCs/>
                <w:color w:val="1B3D54"/>
                <w:sz w:val="20"/>
                <w:szCs w:val="20"/>
                <w:lang w:val="en-AU" w:eastAsia="id-ID"/>
              </w:rPr>
              <w:t xml:space="preserve">Ian Knight </w:t>
            </w:r>
          </w:p>
          <w:p w:rsidR="003143EB" w:rsidRPr="003143EB" w:rsidRDefault="003143EB" w:rsidP="003143EB">
            <w:pPr>
              <w:widowControl w:val="0"/>
              <w:autoSpaceDE w:val="0"/>
              <w:autoSpaceDN w:val="0"/>
              <w:adjustRightInd w:val="0"/>
              <w:rPr>
                <w:rFonts w:ascii="Source Sans Pro" w:eastAsia="Times New Roman" w:hAnsi="Source Sans Pro" w:cs="Source Sans Pro"/>
                <w:bCs/>
                <w:i/>
                <w:color w:val="1B3D54"/>
                <w:sz w:val="20"/>
                <w:szCs w:val="20"/>
                <w:lang w:val="en-AU" w:eastAsia="id-ID"/>
              </w:rPr>
            </w:pPr>
            <w:proofErr w:type="spellStart"/>
            <w:r w:rsidRPr="003143EB">
              <w:rPr>
                <w:rFonts w:ascii="Source Sans Pro" w:eastAsia="Times New Roman" w:hAnsi="Source Sans Pro" w:cs="Source Sans Pro"/>
                <w:bCs/>
                <w:i/>
                <w:color w:val="1B3D54"/>
                <w:sz w:val="20"/>
                <w:szCs w:val="20"/>
                <w:lang w:val="en-AU" w:eastAsia="id-ID"/>
              </w:rPr>
              <w:t>BBus</w:t>
            </w:r>
            <w:proofErr w:type="spellEnd"/>
            <w:r w:rsidRPr="003143EB">
              <w:rPr>
                <w:rFonts w:ascii="Source Sans Pro" w:eastAsia="Times New Roman" w:hAnsi="Source Sans Pro" w:cs="Source Sans Pro"/>
                <w:bCs/>
                <w:i/>
                <w:color w:val="1B3D54"/>
                <w:sz w:val="20"/>
                <w:szCs w:val="20"/>
                <w:lang w:val="en-AU" w:eastAsia="id-ID"/>
              </w:rPr>
              <w:t>, FCA, CPA, MAICD, AFAIM</w:t>
            </w:r>
          </w:p>
        </w:tc>
        <w:tc>
          <w:tcPr>
            <w:tcW w:w="1834" w:type="dxa"/>
            <w:shd w:val="clear" w:color="auto" w:fill="E7E6E6"/>
          </w:tcPr>
          <w:p w:rsidR="003143EB" w:rsidRPr="003143EB" w:rsidRDefault="003143EB" w:rsidP="003143EB">
            <w:pPr>
              <w:widowControl w:val="0"/>
              <w:autoSpaceDE w:val="0"/>
              <w:autoSpaceDN w:val="0"/>
              <w:adjustRightInd w:val="0"/>
              <w:jc w:val="center"/>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noProof/>
                <w:color w:val="1B3D54"/>
                <w:sz w:val="20"/>
                <w:szCs w:val="20"/>
                <w:lang w:val="en-AU" w:eastAsia="en-AU"/>
              </w:rPr>
              <w:drawing>
                <wp:inline distT="0" distB="0" distL="0" distR="0">
                  <wp:extent cx="899160" cy="1104900"/>
                  <wp:effectExtent l="0" t="0" r="0" b="0"/>
                  <wp:docPr id="11" name="Picture 11" descr="Ian Knight - photo_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an Knight - photo_edited.jpg"/>
                          <pic:cNvPicPr>
                            <a:picLocks noChangeAspect="1" noChangeArrowheads="1"/>
                          </pic:cNvPicPr>
                        </pic:nvPicPr>
                        <pic:blipFill>
                          <a:blip r:embed="rId9">
                            <a:extLst>
                              <a:ext uri="{28A0092B-C50C-407E-A947-70E740481C1C}">
                                <a14:useLocalDpi xmlns:a14="http://schemas.microsoft.com/office/drawing/2010/main" val="0"/>
                              </a:ext>
                            </a:extLst>
                          </a:blip>
                          <a:srcRect l="11642" r="18231" b="35931"/>
                          <a:stretch>
                            <a:fillRect/>
                          </a:stretch>
                        </pic:blipFill>
                        <pic:spPr bwMode="auto">
                          <a:xfrm>
                            <a:off x="0" y="0"/>
                            <a:ext cx="899160" cy="1104900"/>
                          </a:xfrm>
                          <a:prstGeom prst="rect">
                            <a:avLst/>
                          </a:prstGeom>
                          <a:noFill/>
                          <a:ln>
                            <a:noFill/>
                          </a:ln>
                        </pic:spPr>
                      </pic:pic>
                    </a:graphicData>
                  </a:graphic>
                </wp:inline>
              </w:drawing>
            </w:r>
          </w:p>
        </w:tc>
        <w:tc>
          <w:tcPr>
            <w:tcW w:w="5238" w:type="dxa"/>
            <w:shd w:val="clear" w:color="auto" w:fill="E7E6E6"/>
          </w:tcPr>
          <w:p w:rsidR="003143EB" w:rsidRPr="003143EB" w:rsidRDefault="003143EB" w:rsidP="003143EB">
            <w:pPr>
              <w:widowControl w:val="0"/>
              <w:numPr>
                <w:ilvl w:val="0"/>
                <w:numId w:val="23"/>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Over 35 years’ experience in corporate advisory, mergers and acquisitions.</w:t>
            </w:r>
          </w:p>
          <w:p w:rsidR="003143EB" w:rsidRPr="003143EB" w:rsidRDefault="003143EB" w:rsidP="003143EB">
            <w:pPr>
              <w:widowControl w:val="0"/>
              <w:numPr>
                <w:ilvl w:val="0"/>
                <w:numId w:val="23"/>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Served as KPMG’s national head of Mergers and Acquisitions.</w:t>
            </w:r>
          </w:p>
          <w:p w:rsidR="003143EB" w:rsidRPr="003143EB" w:rsidRDefault="003143EB" w:rsidP="003143EB">
            <w:pPr>
              <w:widowControl w:val="0"/>
              <w:numPr>
                <w:ilvl w:val="0"/>
                <w:numId w:val="23"/>
              </w:numPr>
              <w:autoSpaceDE w:val="0"/>
              <w:autoSpaceDN w:val="0"/>
              <w:adjustRightInd w:val="0"/>
              <w:rPr>
                <w:rFonts w:ascii="Source Sans Pro" w:eastAsia="Times New Roman" w:hAnsi="Source Sans Pro" w:cs="Source Sans Pro"/>
                <w:bCs/>
                <w:color w:val="1B3D54"/>
                <w:sz w:val="20"/>
                <w:szCs w:val="20"/>
                <w:lang w:val="en-AU" w:eastAsia="id-ID"/>
              </w:rPr>
            </w:pPr>
            <w:r w:rsidRPr="003143EB">
              <w:rPr>
                <w:rFonts w:ascii="Source Sans Pro" w:eastAsia="Times New Roman" w:hAnsi="Source Sans Pro" w:cs="Source Sans Pro"/>
                <w:bCs/>
                <w:color w:val="1B3D54"/>
                <w:sz w:val="20"/>
                <w:szCs w:val="20"/>
                <w:lang w:val="en-AU" w:eastAsia="id-ID"/>
              </w:rPr>
              <w:t>Lead advisor on over 150 transactions across 30+ industries with a combined value of over $5B, including rollups and IPOs.</w:t>
            </w:r>
          </w:p>
        </w:tc>
      </w:tr>
    </w:tbl>
    <w:p w:rsidR="003143EB" w:rsidRPr="003143EB" w:rsidRDefault="003143EB" w:rsidP="003143EB">
      <w:pPr>
        <w:widowControl w:val="0"/>
        <w:autoSpaceDE w:val="0"/>
        <w:autoSpaceDN w:val="0"/>
        <w:adjustRightInd w:val="0"/>
        <w:spacing w:before="16"/>
        <w:ind w:left="404"/>
        <w:rPr>
          <w:rFonts w:ascii="Source Sans Pro" w:eastAsia="Times New Roman" w:hAnsi="Source Sans Pro" w:cs="Source Sans Pro"/>
          <w:bCs/>
          <w:color w:val="1B3D54"/>
          <w:sz w:val="20"/>
          <w:szCs w:val="20"/>
          <w:lang w:val="en-AU" w:eastAsia="id-ID"/>
        </w:rPr>
      </w:pPr>
    </w:p>
    <w:p w:rsidR="0034440C" w:rsidRDefault="0034440C">
      <w:pPr>
        <w:rPr>
          <w:rFonts w:ascii="Source Sans Pro" w:hAnsi="Source Sans Pro"/>
          <w:i/>
          <w:color w:val="1F497D" w:themeColor="text2"/>
          <w:sz w:val="32"/>
          <w:szCs w:val="32"/>
        </w:rPr>
      </w:pPr>
      <w:r>
        <w:rPr>
          <w:rFonts w:ascii="Source Sans Pro" w:hAnsi="Source Sans Pro"/>
          <w:i/>
          <w:color w:val="1F497D" w:themeColor="text2"/>
          <w:sz w:val="32"/>
          <w:szCs w:val="32"/>
        </w:rPr>
        <w:br w:type="page"/>
      </w:r>
    </w:p>
    <w:p w:rsidR="003143EB" w:rsidRDefault="0034440C" w:rsidP="00F7333B">
      <w:pPr>
        <w:rPr>
          <w:rFonts w:ascii="Source Sans Pro" w:hAnsi="Source Sans Pro"/>
          <w:i/>
          <w:color w:val="1F497D" w:themeColor="text2"/>
          <w:sz w:val="32"/>
          <w:szCs w:val="32"/>
        </w:rPr>
      </w:pPr>
      <w:r>
        <w:rPr>
          <w:rFonts w:ascii="Source Sans Pro" w:hAnsi="Source Sans Pro"/>
          <w:i/>
          <w:color w:val="1F497D" w:themeColor="text2"/>
          <w:sz w:val="32"/>
          <w:szCs w:val="32"/>
        </w:rPr>
        <w:lastRenderedPageBreak/>
        <w:t>Case Studies</w:t>
      </w:r>
    </w:p>
    <w:p w:rsidR="0034440C" w:rsidRDefault="0034440C" w:rsidP="00F7333B">
      <w:pPr>
        <w:rPr>
          <w:rFonts w:ascii="Source Sans Pro" w:hAnsi="Source Sans Pro"/>
          <w:i/>
          <w:color w:val="1F497D" w:themeColor="text2"/>
          <w:sz w:val="32"/>
          <w:szCs w:val="32"/>
        </w:rPr>
      </w:pPr>
    </w:p>
    <w:p w:rsidR="0034440C" w:rsidRPr="0034440C" w:rsidRDefault="0034440C" w:rsidP="0034440C">
      <w:pPr>
        <w:widowControl w:val="0"/>
        <w:autoSpaceDE w:val="0"/>
        <w:autoSpaceDN w:val="0"/>
        <w:adjustRightInd w:val="0"/>
        <w:spacing w:before="12"/>
        <w:ind w:left="404" w:right="-38"/>
        <w:rPr>
          <w:rFonts w:ascii="Source Sans Pro" w:eastAsia="Times New Roman" w:hAnsi="Source Sans Pro" w:cs="Source Sans Pro Black"/>
          <w:b/>
          <w:bCs/>
          <w:color w:val="1B3D54"/>
          <w:w w:val="90"/>
          <w:sz w:val="20"/>
          <w:szCs w:val="20"/>
          <w:lang w:val="en-AU" w:eastAsia="id-ID"/>
        </w:rPr>
      </w:pPr>
      <w:r w:rsidRPr="0034440C">
        <w:rPr>
          <w:rFonts w:ascii="Source Sans Pro" w:eastAsia="Times New Roman" w:hAnsi="Source Sans Pro"/>
          <w:b/>
          <w:noProof/>
          <w:lang w:val="en-AU" w:eastAsia="en-AU"/>
        </w:rPr>
        <mc:AlternateContent>
          <mc:Choice Requires="wps">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675" cy="1482725"/>
                <wp:effectExtent l="0" t="0" r="3175" b="3175"/>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9675" cy="148272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D2B7EE" id="Rectangle 22" o:spid="_x0000_s1026" style="position:absolute;margin-left:0;margin-top:0;width:595.25pt;height:116.7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" o:allowincell="f" fillcolor="#fdfdfd" stroked="f">
                <v:path arrowok="t"/>
                <w10:wrap anchorx="page" anchory="page"/>
              </v:rect>
            </w:pict>
          </mc:Fallback>
        </mc:AlternateContent>
      </w:r>
      <w:r w:rsidRPr="0034440C">
        <w:rPr>
          <w:rFonts w:ascii="Source Sans Pro" w:eastAsia="Times New Roman" w:hAnsi="Source Sans Pro" w:cs="Source Sans Pro Black"/>
          <w:b/>
          <w:bCs/>
          <w:color w:val="1B3D54"/>
          <w:w w:val="90"/>
          <w:sz w:val="20"/>
          <w:szCs w:val="20"/>
          <w:lang w:val="en-AU" w:eastAsia="id-ID"/>
        </w:rPr>
        <w:t>Case Study #1: Divestment</w:t>
      </w:r>
    </w:p>
    <w:tbl>
      <w:tblPr>
        <w:tblW w:w="0" w:type="auto"/>
        <w:tblInd w:w="404" w:type="dxa"/>
        <w:shd w:val="clear" w:color="auto" w:fill="767171"/>
        <w:tblLook w:val="04A0" w:firstRow="1" w:lastRow="0" w:firstColumn="1" w:lastColumn="0" w:noHBand="0" w:noVBand="1"/>
      </w:tblPr>
      <w:tblGrid>
        <w:gridCol w:w="5233"/>
        <w:gridCol w:w="5379"/>
      </w:tblGrid>
      <w:tr w:rsidR="0034440C" w:rsidRPr="0034440C" w:rsidTr="00D6676C">
        <w:tc>
          <w:tcPr>
            <w:tcW w:w="10612" w:type="dxa"/>
            <w:gridSpan w:val="2"/>
            <w:shd w:val="clear" w:color="auto" w:fill="767171"/>
          </w:tcPr>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Scope</w:t>
            </w:r>
          </w:p>
          <w:p w:rsidR="0034440C" w:rsidRPr="0034440C" w:rsidRDefault="0034440C" w:rsidP="0034440C">
            <w:pPr>
              <w:widowControl w:val="0"/>
              <w:numPr>
                <w:ilvl w:val="0"/>
                <w:numId w:val="25"/>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34440C">
              <w:rPr>
                <w:rFonts w:ascii="Source Sans Pro" w:eastAsia="Times New Roman" w:hAnsi="Source Sans Pro" w:cs="Source Sans Pro Black"/>
                <w:bCs/>
                <w:color w:val="FFFFFF"/>
                <w:w w:val="90"/>
                <w:sz w:val="20"/>
                <w:szCs w:val="20"/>
                <w:lang w:val="en-AU" w:eastAsia="id-ID"/>
              </w:rPr>
              <w:t>Scancorp was mandated to manage the sale of a GP medical centre valued circa $1.0m</w:t>
            </w:r>
          </w:p>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color w:val="FFFFFF"/>
                <w:w w:val="90"/>
                <w:sz w:val="20"/>
                <w:szCs w:val="20"/>
                <w:lang w:val="en-AU" w:eastAsia="id-ID"/>
              </w:rPr>
            </w:pPr>
          </w:p>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Background</w:t>
            </w:r>
          </w:p>
          <w:p w:rsidR="0034440C" w:rsidRPr="0034440C" w:rsidRDefault="0034440C" w:rsidP="0034440C">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34440C">
              <w:rPr>
                <w:rFonts w:ascii="Source Sans Pro" w:eastAsia="Times New Roman" w:hAnsi="Source Sans Pro" w:cs="Source Sans Pro Black"/>
                <w:bCs/>
                <w:color w:val="FFFFFF"/>
                <w:w w:val="90"/>
                <w:sz w:val="20"/>
                <w:szCs w:val="20"/>
                <w:lang w:val="en-AU" w:eastAsia="id-ID"/>
              </w:rPr>
              <w:t>While substantial interest was generated from medical professionals after launch, initial offers were below our client's expectations</w:t>
            </w:r>
          </w:p>
          <w:p w:rsidR="0034440C" w:rsidRPr="0034440C" w:rsidRDefault="0034440C" w:rsidP="0034440C">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34440C">
              <w:rPr>
                <w:rFonts w:ascii="Source Sans Pro" w:eastAsia="Times New Roman" w:hAnsi="Source Sans Pro" w:cs="Source Sans Pro Black"/>
                <w:bCs/>
                <w:color w:val="FFFFFF"/>
                <w:w w:val="90"/>
                <w:sz w:val="20"/>
                <w:szCs w:val="20"/>
                <w:lang w:val="en-AU" w:eastAsia="id-ID"/>
              </w:rPr>
              <w:t>Scancorp sought to expand the target market to include financial investors as the centre could effectively be run under management</w:t>
            </w:r>
          </w:p>
          <w:p w:rsidR="0034440C" w:rsidRPr="0034440C" w:rsidRDefault="0034440C" w:rsidP="0034440C">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34440C">
              <w:rPr>
                <w:rFonts w:ascii="Source Sans Pro" w:eastAsia="Times New Roman" w:hAnsi="Source Sans Pro" w:cs="Source Sans Pro Black"/>
                <w:bCs/>
                <w:color w:val="FFFFFF"/>
                <w:w w:val="90"/>
                <w:sz w:val="20"/>
                <w:szCs w:val="20"/>
                <w:lang w:val="en-AU" w:eastAsia="id-ID"/>
              </w:rPr>
              <w:t>To expand the distribution process, Scancorp developed a proposal and indicative modelling to demonstrate the potential return to an investment syndicate</w:t>
            </w:r>
          </w:p>
          <w:p w:rsidR="0034440C" w:rsidRPr="0034440C" w:rsidRDefault="0034440C" w:rsidP="0034440C">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34440C">
              <w:rPr>
                <w:rFonts w:ascii="Source Sans Pro" w:eastAsia="Times New Roman" w:hAnsi="Source Sans Pro" w:cs="Source Sans Pro Black"/>
                <w:bCs/>
                <w:color w:val="FFFFFF"/>
                <w:w w:val="90"/>
                <w:sz w:val="20"/>
                <w:szCs w:val="20"/>
                <w:lang w:val="en-AU" w:eastAsia="id-ID"/>
              </w:rPr>
              <w:t>Scancorp identified the potential for a syndicate to acquire the centre as the first of several similarly branded centres</w:t>
            </w:r>
          </w:p>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color w:val="FFFFFF"/>
                <w:w w:val="90"/>
                <w:sz w:val="20"/>
                <w:szCs w:val="20"/>
                <w:lang w:val="en-AU" w:eastAsia="id-ID"/>
              </w:rPr>
            </w:pPr>
          </w:p>
        </w:tc>
      </w:tr>
      <w:tr w:rsidR="0034440C" w:rsidRPr="0034440C" w:rsidTr="00D6676C">
        <w:tc>
          <w:tcPr>
            <w:tcW w:w="5233" w:type="dxa"/>
            <w:shd w:val="clear" w:color="auto" w:fill="767171"/>
          </w:tcPr>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Scancorp Medical’s Process</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 xml:space="preserve">Preparation of Information Memorandum </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 xml:space="preserve">Preparation of anonymous marketing collateral </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Managing marketing channels including print and web advertising</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Developed modelling to support an investment syndicate</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 xml:space="preserve">Communicating with targets to articulate the potential strategic and/or financial opportunity presented by the acquisition </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 xml:space="preserve">Managed offer and acceptance </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Worked with client's advisors to project manage due diligence</w:t>
            </w:r>
          </w:p>
          <w:p w:rsidR="0034440C" w:rsidRPr="0034440C" w:rsidRDefault="0034440C" w:rsidP="0034440C">
            <w:pPr>
              <w:widowControl w:val="0"/>
              <w:numPr>
                <w:ilvl w:val="0"/>
                <w:numId w:val="26"/>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bCs/>
                <w:i/>
                <w:color w:val="FFFFFF"/>
                <w:w w:val="90"/>
                <w:sz w:val="20"/>
                <w:szCs w:val="20"/>
                <w:lang w:val="en-AU" w:eastAsia="id-ID"/>
              </w:rPr>
              <w:t>Supported the buyer and seller with regards the earn-out process</w:t>
            </w:r>
          </w:p>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i/>
                <w:color w:val="FFFFFF"/>
                <w:w w:val="90"/>
                <w:sz w:val="20"/>
                <w:szCs w:val="20"/>
                <w:lang w:val="en-AU" w:eastAsia="id-ID"/>
              </w:rPr>
            </w:pPr>
          </w:p>
        </w:tc>
        <w:tc>
          <w:tcPr>
            <w:tcW w:w="5379" w:type="dxa"/>
            <w:shd w:val="clear" w:color="auto" w:fill="767171"/>
            <w:vAlign w:val="center"/>
          </w:tcPr>
          <w:p w:rsidR="0034440C" w:rsidRPr="0034440C" w:rsidRDefault="0034440C" w:rsidP="0034440C">
            <w:pPr>
              <w:widowControl w:val="0"/>
              <w:autoSpaceDE w:val="0"/>
              <w:autoSpaceDN w:val="0"/>
              <w:adjustRightInd w:val="0"/>
              <w:ind w:right="-38"/>
              <w:jc w:val="center"/>
              <w:rPr>
                <w:rFonts w:ascii="Source Sans Pro" w:eastAsia="Times New Roman" w:hAnsi="Source Sans Pro" w:cs="Source Sans Pro Black"/>
                <w:bCs/>
                <w:i/>
                <w:color w:val="FFFFFF"/>
                <w:w w:val="90"/>
                <w:sz w:val="20"/>
                <w:szCs w:val="20"/>
                <w:lang w:val="en-AU" w:eastAsia="id-ID"/>
              </w:rPr>
            </w:pPr>
            <w:r w:rsidRPr="0034440C">
              <w:rPr>
                <w:rFonts w:ascii="Source Sans Pro" w:eastAsia="Times New Roman" w:hAnsi="Source Sans Pro" w:cs="Source Sans Pro Black"/>
                <w:i/>
                <w:noProof/>
                <w:color w:val="FFFFFF"/>
                <w:w w:val="90"/>
                <w:sz w:val="20"/>
                <w:szCs w:val="20"/>
                <w:lang w:val="en-AU" w:eastAsia="en-AU"/>
              </w:rPr>
              <w:drawing>
                <wp:inline distT="0" distB="0" distL="0" distR="0">
                  <wp:extent cx="3215640" cy="114300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15640" cy="1143000"/>
                          </a:xfrm>
                          <a:prstGeom prst="rect">
                            <a:avLst/>
                          </a:prstGeom>
                          <a:noFill/>
                          <a:ln>
                            <a:noFill/>
                          </a:ln>
                        </pic:spPr>
                      </pic:pic>
                    </a:graphicData>
                  </a:graphic>
                </wp:inline>
              </w:drawing>
            </w:r>
          </w:p>
        </w:tc>
      </w:tr>
      <w:tr w:rsidR="0034440C" w:rsidRPr="0034440C" w:rsidTr="00D6676C">
        <w:tc>
          <w:tcPr>
            <w:tcW w:w="10612" w:type="dxa"/>
            <w:gridSpan w:val="2"/>
            <w:shd w:val="clear" w:color="auto" w:fill="767171"/>
          </w:tcPr>
          <w:p w:rsidR="0034440C" w:rsidRPr="0034440C" w:rsidRDefault="0034440C" w:rsidP="0034440C">
            <w:pPr>
              <w:widowControl w:val="0"/>
              <w:autoSpaceDE w:val="0"/>
              <w:autoSpaceDN w:val="0"/>
              <w:adjustRightInd w:val="0"/>
              <w:ind w:right="-38"/>
              <w:rPr>
                <w:rFonts w:ascii="Source Sans Pro" w:eastAsia="Times New Roman" w:hAnsi="Source Sans Pro" w:cs="Source Sans Pro Black"/>
                <w:bCs/>
                <w:i/>
                <w:noProof/>
                <w:color w:val="FFFFFF"/>
                <w:w w:val="90"/>
                <w:sz w:val="20"/>
                <w:szCs w:val="20"/>
                <w:lang w:val="en-AU" w:eastAsia="en-AU"/>
              </w:rPr>
            </w:pPr>
            <w:r w:rsidRPr="0034440C">
              <w:rPr>
                <w:rFonts w:ascii="Source Sans Pro" w:eastAsia="Times New Roman" w:hAnsi="Source Sans Pro" w:cs="Source Sans Pro Black"/>
                <w:bCs/>
                <w:i/>
                <w:noProof/>
                <w:color w:val="FFFFFF"/>
                <w:w w:val="90"/>
                <w:sz w:val="20"/>
                <w:szCs w:val="20"/>
                <w:lang w:val="en-AU" w:eastAsia="en-AU"/>
              </w:rPr>
              <w:t>Outcomes</w:t>
            </w:r>
          </w:p>
          <w:p w:rsidR="0034440C" w:rsidRPr="0034440C" w:rsidRDefault="0034440C" w:rsidP="0034440C">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noProof/>
                <w:color w:val="FFFFFF"/>
                <w:w w:val="90"/>
                <w:sz w:val="20"/>
                <w:szCs w:val="20"/>
                <w:lang w:val="en-AU" w:eastAsia="en-AU"/>
              </w:rPr>
            </w:pPr>
            <w:r w:rsidRPr="0034440C">
              <w:rPr>
                <w:rFonts w:ascii="Source Sans Pro" w:eastAsia="Times New Roman" w:hAnsi="Source Sans Pro" w:cs="Source Sans Pro Black"/>
                <w:bCs/>
                <w:i/>
                <w:noProof/>
                <w:color w:val="FFFFFF"/>
                <w:w w:val="90"/>
                <w:sz w:val="20"/>
                <w:szCs w:val="20"/>
                <w:lang w:val="en-AU" w:eastAsia="en-AU"/>
              </w:rPr>
              <w:t>The transaction successfully completed</w:t>
            </w:r>
          </w:p>
          <w:p w:rsidR="0034440C" w:rsidRPr="0034440C" w:rsidRDefault="0034440C" w:rsidP="0034440C">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noProof/>
                <w:color w:val="FFFFFF"/>
                <w:w w:val="90"/>
                <w:sz w:val="20"/>
                <w:szCs w:val="20"/>
                <w:lang w:val="en-AU" w:eastAsia="en-AU"/>
              </w:rPr>
            </w:pPr>
            <w:r w:rsidRPr="0034440C">
              <w:rPr>
                <w:rFonts w:ascii="Source Sans Pro" w:eastAsia="Times New Roman" w:hAnsi="Source Sans Pro" w:cs="Source Sans Pro Black"/>
                <w:bCs/>
                <w:i/>
                <w:noProof/>
                <w:color w:val="FFFFFF"/>
                <w:w w:val="90"/>
                <w:sz w:val="20"/>
                <w:szCs w:val="20"/>
                <w:lang w:val="en-AU" w:eastAsia="en-AU"/>
              </w:rPr>
              <w:t xml:space="preserve">As a result of Scancorp's proposed investment syndicate, substantially increased interest was generated </w:t>
            </w:r>
          </w:p>
          <w:p w:rsidR="0034440C" w:rsidRPr="0034440C" w:rsidRDefault="0034440C" w:rsidP="0034440C">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noProof/>
                <w:color w:val="FFFFFF"/>
                <w:w w:val="90"/>
                <w:sz w:val="20"/>
                <w:szCs w:val="20"/>
                <w:lang w:val="en-AU" w:eastAsia="en-AU"/>
              </w:rPr>
            </w:pPr>
            <w:r w:rsidRPr="0034440C">
              <w:rPr>
                <w:rFonts w:ascii="Source Sans Pro" w:eastAsia="Times New Roman" w:hAnsi="Source Sans Pro" w:cs="Source Sans Pro Black"/>
                <w:bCs/>
                <w:i/>
                <w:noProof/>
                <w:color w:val="FFFFFF"/>
                <w:w w:val="90"/>
                <w:sz w:val="20"/>
                <w:szCs w:val="20"/>
                <w:lang w:val="en-AU" w:eastAsia="en-AU"/>
              </w:rPr>
              <w:t xml:space="preserve">Within a month of the re-launch of the campaign, an offer was received from an investor, which was attractive to our client </w:t>
            </w:r>
          </w:p>
          <w:p w:rsidR="0034440C" w:rsidRPr="0034440C" w:rsidRDefault="0034440C" w:rsidP="0034440C">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noProof/>
                <w:color w:val="FFFFFF"/>
                <w:w w:val="90"/>
                <w:sz w:val="20"/>
                <w:szCs w:val="20"/>
                <w:lang w:val="en-AU" w:eastAsia="en-AU"/>
              </w:rPr>
            </w:pPr>
            <w:r w:rsidRPr="0034440C">
              <w:rPr>
                <w:rFonts w:ascii="Source Sans Pro" w:eastAsia="Times New Roman" w:hAnsi="Source Sans Pro" w:cs="Source Sans Pro Black"/>
                <w:bCs/>
                <w:i/>
                <w:noProof/>
                <w:color w:val="FFFFFF"/>
                <w:w w:val="90"/>
                <w:sz w:val="20"/>
                <w:szCs w:val="20"/>
                <w:lang w:val="en-AU" w:eastAsia="en-AU"/>
              </w:rPr>
              <w:t>Scancorp assisted its client with the finalisation of the earn-out</w:t>
            </w:r>
          </w:p>
          <w:p w:rsidR="0034440C" w:rsidRPr="0034440C" w:rsidRDefault="0034440C" w:rsidP="0034440C">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i/>
                <w:noProof/>
                <w:color w:val="FFFFFF"/>
                <w:w w:val="90"/>
                <w:sz w:val="20"/>
                <w:szCs w:val="20"/>
                <w:lang w:val="en-AU" w:eastAsia="en-AU"/>
              </w:rPr>
            </w:pPr>
            <w:r w:rsidRPr="0034440C">
              <w:rPr>
                <w:rFonts w:ascii="Source Sans Pro" w:eastAsia="Times New Roman" w:hAnsi="Source Sans Pro" w:cs="Source Sans Pro Black"/>
                <w:bCs/>
                <w:i/>
                <w:noProof/>
                <w:color w:val="FFFFFF"/>
                <w:w w:val="90"/>
                <w:sz w:val="20"/>
                <w:szCs w:val="20"/>
                <w:lang w:val="en-AU" w:eastAsia="en-AU"/>
              </w:rPr>
              <w:t>Scancorp maintained absolute discretion protecting clients and staff</w:t>
            </w:r>
          </w:p>
        </w:tc>
      </w:tr>
    </w:tbl>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ind w:left="735"/>
        <w:rPr>
          <w:rFonts w:ascii="Source Sans Pro" w:eastAsia="Times New Roman" w:hAnsi="Source Sans Pro" w:cs="Source Sans Pro"/>
          <w:color w:val="000000"/>
          <w:sz w:val="24"/>
          <w:szCs w:val="24"/>
          <w:lang w:val="id-ID" w:eastAsia="id-ID"/>
        </w:rPr>
        <w:sectPr w:rsidR="0034440C" w:rsidRPr="0034440C" w:rsidSect="00B80A39">
          <w:headerReference w:type="even" r:id="rId11"/>
          <w:headerReference w:type="default" r:id="rId12"/>
          <w:footerReference w:type="default" r:id="rId13"/>
          <w:headerReference w:type="first" r:id="rId14"/>
          <w:type w:val="continuous"/>
          <w:pgSz w:w="11920" w:h="16840"/>
          <w:pgMar w:top="1560" w:right="560" w:bottom="280" w:left="560" w:header="720" w:footer="720" w:gutter="0"/>
          <w:cols w:space="871"/>
          <w:noEndnote/>
        </w:sectPr>
      </w:pPr>
      <w:r w:rsidRPr="0034440C">
        <w:rPr>
          <w:rFonts w:ascii="Source Sans Pro" w:eastAsia="Times New Roman" w:hAnsi="Source Sans Pro"/>
          <w:i/>
          <w:noProof/>
          <w:lang w:val="en-AU" w:eastAsia="en-AU"/>
        </w:rPr>
        <mc:AlternateContent>
          <mc:Choice Requires="wps">
            <w:drawing>
              <wp:anchor distT="0" distB="0" distL="114300" distR="114300" simplePos="0" relativeHeight="251646464" behindDoc="1" locked="0" layoutInCell="0" allowOverlap="1">
                <wp:simplePos x="0" y="0"/>
                <wp:positionH relativeFrom="page">
                  <wp:posOffset>438150</wp:posOffset>
                </wp:positionH>
                <wp:positionV relativeFrom="page">
                  <wp:posOffset>10483215</wp:posOffset>
                </wp:positionV>
                <wp:extent cx="0" cy="0"/>
                <wp:effectExtent l="9525" t="5715" r="9525" b="13335"/>
                <wp:wrapNone/>
                <wp:docPr id="21" name="Freeform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0"/>
                        </a:xfrm>
                        <a:custGeom>
                          <a:avLst/>
                          <a:gdLst/>
                          <a:ahLst/>
                          <a:cxnLst>
                            <a:cxn ang="0">
                              <a:pos x="0" y="0"/>
                            </a:cxn>
                            <a:cxn ang="0">
                              <a:pos x="0" y="0"/>
                            </a:cxn>
                          </a:cxnLst>
                          <a:rect l="0" t="0" r="r" b="b"/>
                          <a:pathLst>
                            <a:path>
                              <a:moveTo>
                                <a:pt x="0" y="0"/>
                              </a:moveTo>
                              <a:lnTo>
                                <a:pt x="0" y="0"/>
                              </a:lnTo>
                            </a:path>
                          </a:pathLst>
                        </a:custGeom>
                        <a:noFill/>
                        <a:ln w="1270">
                          <a:solidFill>
                            <a:srgbClr val="FDFDF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2B0DDB7" id="Freeform 21"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4.5pt,825.45pt,34.5pt,825.45pt"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" o:allowincell="f" filled="f" strokecolor="#fdfdfd" strokeweight=".1pt">
                <v:path arrowok="t" o:connecttype="custom" o:connectlocs="0,0;0,0" o:connectangles="0,0"/>
                <w10:wrap anchorx="page" anchory="page"/>
              </v:polyline>
            </w:pict>
          </mc:Fallback>
        </mc:AlternateContent>
      </w:r>
    </w:p>
    <w:p w:rsidR="00123AD2" w:rsidRPr="00123AD2" w:rsidRDefault="00123AD2" w:rsidP="00123AD2">
      <w:pPr>
        <w:widowControl w:val="0"/>
        <w:autoSpaceDE w:val="0"/>
        <w:autoSpaceDN w:val="0"/>
        <w:adjustRightInd w:val="0"/>
        <w:spacing w:before="12"/>
        <w:ind w:left="400" w:right="-38"/>
        <w:rPr>
          <w:rFonts w:ascii="Source Sans Pro" w:eastAsia="Times New Roman" w:hAnsi="Source Sans Pro" w:cs="Source Sans Pro Black"/>
          <w:b/>
          <w:bCs/>
          <w:color w:val="1B3D54"/>
          <w:w w:val="90"/>
          <w:sz w:val="20"/>
          <w:szCs w:val="20"/>
          <w:lang w:val="en-AU" w:eastAsia="id-ID"/>
        </w:rPr>
      </w:pPr>
      <w:r w:rsidRPr="00123AD2">
        <w:rPr>
          <w:rFonts w:ascii="Source Sans Pro" w:eastAsia="Times New Roman" w:hAnsi="Source Sans Pro" w:cs="Source Sans Pro Black"/>
          <w:b/>
          <w:noProof/>
          <w:color w:val="1B3D54"/>
          <w:w w:val="90"/>
          <w:sz w:val="20"/>
          <w:szCs w:val="20"/>
          <w:lang w:val="en-AU" w:eastAsia="en-AU"/>
        </w:rPr>
        <w:lastRenderedPageBreak/>
        <mc:AlternateContent>
          <mc:Choice Requires="wps">
            <w:drawing>
              <wp:anchor distT="0" distB="0" distL="114300" distR="114300" simplePos="0" relativeHeight="251665408" behindDoc="1" locked="0" layoutInCell="0" allowOverlap="1">
                <wp:simplePos x="0" y="0"/>
                <wp:positionH relativeFrom="page">
                  <wp:posOffset>0</wp:posOffset>
                </wp:positionH>
                <wp:positionV relativeFrom="page">
                  <wp:posOffset>0</wp:posOffset>
                </wp:positionV>
                <wp:extent cx="7559675" cy="1482725"/>
                <wp:effectExtent l="0" t="0" r="3175" b="3175"/>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9675" cy="148272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209EE" id="Rectangle 26" o:spid="_x0000_s1026" style="position:absolute;margin-left:0;margin-top:0;width:595.25pt;height:116.7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" o:allowincell="f" fillcolor="#fdfdfd" stroked="f">
                <v:path arrowok="t"/>
                <w10:wrap anchorx="page" anchory="page"/>
              </v:rect>
            </w:pict>
          </mc:Fallback>
        </mc:AlternateContent>
      </w:r>
      <w:r w:rsidRPr="00123AD2">
        <w:rPr>
          <w:rFonts w:ascii="Source Sans Pro" w:eastAsia="Times New Roman" w:hAnsi="Source Sans Pro" w:cs="Source Sans Pro Black"/>
          <w:b/>
          <w:bCs/>
          <w:color w:val="1B3D54"/>
          <w:w w:val="90"/>
          <w:sz w:val="20"/>
          <w:szCs w:val="20"/>
          <w:lang w:val="en-AU" w:eastAsia="id-ID"/>
        </w:rPr>
        <w:t>Case Study #2: Advisory</w:t>
      </w:r>
    </w:p>
    <w:tbl>
      <w:tblPr>
        <w:tblW w:w="0" w:type="auto"/>
        <w:tblInd w:w="404" w:type="dxa"/>
        <w:shd w:val="clear" w:color="auto" w:fill="767171"/>
        <w:tblLook w:val="04A0" w:firstRow="1" w:lastRow="0" w:firstColumn="1" w:lastColumn="0" w:noHBand="0" w:noVBand="1"/>
      </w:tblPr>
      <w:tblGrid>
        <w:gridCol w:w="3976"/>
        <w:gridCol w:w="6098"/>
      </w:tblGrid>
      <w:tr w:rsidR="00123AD2" w:rsidRPr="00123AD2" w:rsidTr="00D6676C">
        <w:tc>
          <w:tcPr>
            <w:tcW w:w="10612" w:type="dxa"/>
            <w:gridSpan w:val="2"/>
            <w:shd w:val="clear" w:color="auto" w:fill="767171"/>
          </w:tcPr>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Scope</w:t>
            </w:r>
          </w:p>
          <w:p w:rsidR="00123AD2" w:rsidRPr="00123AD2" w:rsidRDefault="00123AD2" w:rsidP="00123AD2">
            <w:pPr>
              <w:widowControl w:val="0"/>
              <w:numPr>
                <w:ilvl w:val="0"/>
                <w:numId w:val="25"/>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123AD2">
              <w:rPr>
                <w:rFonts w:ascii="Source Sans Pro" w:eastAsia="Times New Roman" w:hAnsi="Source Sans Pro" w:cs="Source Sans Pro Black"/>
                <w:bCs/>
                <w:color w:val="FFFFFF"/>
                <w:w w:val="90"/>
                <w:sz w:val="20"/>
                <w:szCs w:val="20"/>
                <w:lang w:val="en-AU" w:eastAsia="id-ID"/>
              </w:rPr>
              <w:t>Medical Specialist required a comprehensive Exit Plan for his Specialist Medical Centre valued circa $4m</w:t>
            </w:r>
          </w:p>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color w:val="FFFFFF"/>
                <w:w w:val="90"/>
                <w:sz w:val="20"/>
                <w:szCs w:val="20"/>
                <w:lang w:val="en-AU" w:eastAsia="id-ID"/>
              </w:rPr>
            </w:pPr>
          </w:p>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Background</w:t>
            </w:r>
          </w:p>
          <w:p w:rsidR="00123AD2" w:rsidRPr="00123AD2" w:rsidRDefault="00123AD2" w:rsidP="00123AD2">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123AD2">
              <w:rPr>
                <w:rFonts w:ascii="Source Sans Pro" w:eastAsia="Times New Roman" w:hAnsi="Source Sans Pro" w:cs="Source Sans Pro Black"/>
                <w:bCs/>
                <w:color w:val="FFFFFF"/>
                <w:w w:val="90"/>
                <w:sz w:val="20"/>
                <w:szCs w:val="20"/>
                <w:lang w:val="en-AU" w:eastAsia="id-ID"/>
              </w:rPr>
              <w:t>Accounting firm requested advisor to prepare a comprehensive Exit Plan for Medical Specialist Client with 3 to 5 year exit</w:t>
            </w:r>
          </w:p>
          <w:p w:rsidR="00123AD2" w:rsidRPr="00123AD2" w:rsidRDefault="00123AD2" w:rsidP="00123AD2">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123AD2">
              <w:rPr>
                <w:rFonts w:ascii="Source Sans Pro" w:eastAsia="Times New Roman" w:hAnsi="Source Sans Pro" w:cs="Source Sans Pro Black"/>
                <w:bCs/>
                <w:color w:val="FFFFFF"/>
                <w:w w:val="90"/>
                <w:sz w:val="20"/>
                <w:szCs w:val="20"/>
                <w:lang w:val="en-AU" w:eastAsia="id-ID"/>
              </w:rPr>
              <w:t>Specialist owned and operated the high cost capital equipment centre: 4.00 FTE specialists employed + owner</w:t>
            </w:r>
          </w:p>
          <w:p w:rsidR="00123AD2" w:rsidRPr="00123AD2" w:rsidRDefault="00123AD2" w:rsidP="00123AD2">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123AD2">
              <w:rPr>
                <w:rFonts w:ascii="Source Sans Pro" w:eastAsia="Times New Roman" w:hAnsi="Source Sans Pro" w:cs="Source Sans Pro Black"/>
                <w:bCs/>
                <w:color w:val="FFFFFF"/>
                <w:w w:val="90"/>
                <w:sz w:val="20"/>
                <w:szCs w:val="20"/>
                <w:lang w:val="en-AU" w:eastAsia="id-ID"/>
              </w:rPr>
              <w:t>The Centre is located in a very wealthy suburb of a major city in Australia</w:t>
            </w:r>
          </w:p>
          <w:p w:rsidR="00123AD2" w:rsidRPr="00123AD2" w:rsidRDefault="00123AD2" w:rsidP="00123AD2">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123AD2">
              <w:rPr>
                <w:rFonts w:ascii="Source Sans Pro" w:eastAsia="Times New Roman" w:hAnsi="Source Sans Pro" w:cs="Source Sans Pro Black"/>
                <w:bCs/>
                <w:color w:val="FFFFFF"/>
                <w:w w:val="90"/>
                <w:sz w:val="20"/>
                <w:szCs w:val="20"/>
                <w:lang w:val="en-AU" w:eastAsia="id-ID"/>
              </w:rPr>
              <w:t>Owner’s clinical skills, reputation and energy (beginning to tire) drives the business with part time business advisor</w:t>
            </w:r>
          </w:p>
          <w:p w:rsidR="00123AD2" w:rsidRPr="00123AD2" w:rsidRDefault="00123AD2" w:rsidP="00123AD2">
            <w:pPr>
              <w:widowControl w:val="0"/>
              <w:autoSpaceDE w:val="0"/>
              <w:autoSpaceDN w:val="0"/>
              <w:adjustRightInd w:val="0"/>
              <w:ind w:right="-38"/>
              <w:rPr>
                <w:rFonts w:ascii="Source Sans Pro" w:eastAsia="Times New Roman" w:hAnsi="Source Sans Pro" w:cs="Source Sans Pro Black"/>
                <w:bCs/>
                <w:color w:val="FFFFFF"/>
                <w:w w:val="90"/>
                <w:sz w:val="20"/>
                <w:szCs w:val="20"/>
                <w:lang w:val="en-AU" w:eastAsia="id-ID"/>
              </w:rPr>
            </w:pPr>
          </w:p>
        </w:tc>
      </w:tr>
      <w:tr w:rsidR="00123AD2" w:rsidRPr="00123AD2" w:rsidTr="00D6676C">
        <w:tc>
          <w:tcPr>
            <w:tcW w:w="5233" w:type="dxa"/>
            <w:shd w:val="clear" w:color="auto" w:fill="767171"/>
          </w:tcPr>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Scancorp Medical’s Process</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Undertaking of Divestment Readiness Assessment (DRA)</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Option 1 move direct to sale –refer Case Study 1: divestment</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Option 2 prepare comprehensive Exit Plan</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 xml:space="preserve">6 Elements: corporate governance; services; facilities; business metrics; clinical governance and culture </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Communicating with owners and other business advisors (accountant, financial advisor, banker and lawyer) to adopt the Exit Plan</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 xml:space="preserve">Work with client’s advisors to project manage the comprehensive Exit Plan’s implementation </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Divestment-work with client's advisors to project manage due diligence</w:t>
            </w:r>
          </w:p>
          <w:p w:rsidR="00123AD2" w:rsidRPr="00123AD2" w:rsidRDefault="00123AD2" w:rsidP="00123AD2">
            <w:pPr>
              <w:widowControl w:val="0"/>
              <w:numPr>
                <w:ilvl w:val="0"/>
                <w:numId w:val="28"/>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Complete divestment process</w:t>
            </w:r>
          </w:p>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p>
        </w:tc>
        <w:tc>
          <w:tcPr>
            <w:tcW w:w="5379" w:type="dxa"/>
            <w:shd w:val="clear" w:color="auto" w:fill="767171"/>
            <w:vAlign w:val="center"/>
          </w:tcPr>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i/>
                <w:noProof/>
                <w:color w:val="FFFFFF"/>
                <w:w w:val="90"/>
                <w:sz w:val="20"/>
                <w:szCs w:val="20"/>
                <w:lang w:val="en-AU" w:eastAsia="en-AU"/>
              </w:rPr>
              <w:drawing>
                <wp:inline distT="0" distB="0" distL="0" distR="0">
                  <wp:extent cx="3505200" cy="2217420"/>
                  <wp:effectExtent l="0" t="0" r="0" b="0"/>
                  <wp:docPr id="25" name="Picture 25" descr="Scancorp's 5 Pillars of Sell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Scancorp's 5 Pillars of Sellabilit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05200" cy="2217420"/>
                          </a:xfrm>
                          <a:prstGeom prst="rect">
                            <a:avLst/>
                          </a:prstGeom>
                          <a:noFill/>
                          <a:ln>
                            <a:noFill/>
                          </a:ln>
                        </pic:spPr>
                      </pic:pic>
                    </a:graphicData>
                  </a:graphic>
                </wp:inline>
              </w:drawing>
            </w:r>
          </w:p>
        </w:tc>
      </w:tr>
      <w:tr w:rsidR="00123AD2" w:rsidRPr="00123AD2" w:rsidTr="00D6676C">
        <w:tc>
          <w:tcPr>
            <w:tcW w:w="10612" w:type="dxa"/>
            <w:gridSpan w:val="2"/>
            <w:shd w:val="clear" w:color="auto" w:fill="767171"/>
          </w:tcPr>
          <w:p w:rsidR="00123AD2" w:rsidRPr="00123AD2" w:rsidRDefault="00123AD2" w:rsidP="00123AD2">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Outcomes</w:t>
            </w:r>
          </w:p>
          <w:p w:rsidR="00123AD2" w:rsidRPr="00123AD2" w:rsidRDefault="00123AD2" w:rsidP="00123AD2">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Comprehensive Exit Plan with 57 recommendations successfully completed including:</w:t>
            </w:r>
          </w:p>
          <w:p w:rsidR="00123AD2" w:rsidRPr="00123AD2" w:rsidRDefault="00123AD2" w:rsidP="00123AD2">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increasing current facilities utilisation rate from 25% to 80% through; expansion of existing products and services, identification of new products and services, specialist medical recruitment and marketing</w:t>
            </w:r>
          </w:p>
          <w:p w:rsidR="00123AD2" w:rsidRPr="00123AD2" w:rsidRDefault="00123AD2" w:rsidP="00123AD2">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 xml:space="preserve">additional recommendations relating to corporate and clinical governance, facilities, business metrics and organisational culture                                                                      </w:t>
            </w:r>
          </w:p>
          <w:p w:rsidR="00123AD2" w:rsidRPr="00123AD2" w:rsidRDefault="00123AD2" w:rsidP="00123AD2">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Owner, business advisor and accounting firm are implementing the Plan in its entirety</w:t>
            </w:r>
          </w:p>
          <w:p w:rsidR="00123AD2" w:rsidRPr="00123AD2" w:rsidRDefault="00123AD2" w:rsidP="00123AD2">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When all recommendations implemented Specialist Medical Centre value projected to exceed $8m i.e. 100% growth and 10x return on investment</w:t>
            </w:r>
          </w:p>
          <w:p w:rsidR="00123AD2" w:rsidRPr="00123AD2" w:rsidRDefault="00123AD2" w:rsidP="00123AD2">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i/>
                <w:color w:val="FFFFFF"/>
                <w:w w:val="90"/>
                <w:sz w:val="20"/>
                <w:szCs w:val="20"/>
                <w:lang w:val="en-AU" w:eastAsia="id-ID"/>
              </w:rPr>
            </w:pPr>
            <w:r w:rsidRPr="00123AD2">
              <w:rPr>
                <w:rFonts w:ascii="Source Sans Pro" w:eastAsia="Times New Roman" w:hAnsi="Source Sans Pro" w:cs="Source Sans Pro Black"/>
                <w:bCs/>
                <w:i/>
                <w:color w:val="FFFFFF"/>
                <w:w w:val="90"/>
                <w:sz w:val="20"/>
                <w:szCs w:val="20"/>
                <w:lang w:val="en-AU" w:eastAsia="id-ID"/>
              </w:rPr>
              <w:t>Scancorp maintained absolute discretion through the process</w:t>
            </w:r>
          </w:p>
        </w:tc>
      </w:tr>
    </w:tbl>
    <w:p w:rsidR="00123AD2" w:rsidRPr="00123AD2" w:rsidRDefault="00123AD2" w:rsidP="00123AD2">
      <w:pPr>
        <w:widowControl w:val="0"/>
        <w:autoSpaceDE w:val="0"/>
        <w:autoSpaceDN w:val="0"/>
        <w:adjustRightInd w:val="0"/>
        <w:spacing w:before="12"/>
        <w:ind w:left="400" w:right="-38"/>
        <w:rPr>
          <w:rFonts w:ascii="Source Sans Pro" w:eastAsia="Times New Roman" w:hAnsi="Source Sans Pro" w:cs="Source Sans Pro Black"/>
          <w:color w:val="1B3D54"/>
          <w:w w:val="90"/>
          <w:sz w:val="20"/>
          <w:szCs w:val="20"/>
          <w:lang w:val="id-ID" w:eastAsia="id-ID"/>
        </w:rPr>
      </w:pPr>
    </w:p>
    <w:p w:rsidR="0034440C" w:rsidRPr="0034440C" w:rsidRDefault="0034440C" w:rsidP="0034440C">
      <w:pPr>
        <w:widowControl w:val="0"/>
        <w:autoSpaceDE w:val="0"/>
        <w:autoSpaceDN w:val="0"/>
        <w:adjustRightInd w:val="0"/>
        <w:spacing w:line="247" w:lineRule="exact"/>
        <w:ind w:right="106"/>
        <w:rPr>
          <w:rFonts w:ascii="DIN Medium" w:eastAsia="Times New Roman" w:hAnsi="DIN Medium" w:cs="DIN Medium"/>
          <w:color w:val="FDFDFD"/>
          <w:position w:val="-2"/>
          <w:sz w:val="36"/>
          <w:szCs w:val="36"/>
          <w:lang w:val="id-ID" w:eastAsia="id-ID"/>
        </w:rPr>
      </w:pPr>
    </w:p>
    <w:p w:rsidR="0034440C" w:rsidRPr="0034440C" w:rsidRDefault="0034440C" w:rsidP="0034440C">
      <w:pPr>
        <w:widowControl w:val="0"/>
        <w:autoSpaceDE w:val="0"/>
        <w:autoSpaceDN w:val="0"/>
        <w:adjustRightInd w:val="0"/>
        <w:spacing w:line="200" w:lineRule="exact"/>
        <w:rPr>
          <w:rFonts w:ascii="Source Sans Pro Black" w:eastAsia="Times New Roman" w:hAnsi="Source Sans Pro Black" w:cs="Source Sans Pro Black"/>
          <w:color w:val="000000"/>
          <w:sz w:val="20"/>
          <w:szCs w:val="20"/>
          <w:lang w:val="id-ID" w:eastAsia="id-ID"/>
        </w:rPr>
      </w:pPr>
    </w:p>
    <w:p w:rsidR="0034440C" w:rsidRPr="0034440C" w:rsidRDefault="0034440C" w:rsidP="0034440C">
      <w:pPr>
        <w:widowControl w:val="0"/>
        <w:autoSpaceDE w:val="0"/>
        <w:autoSpaceDN w:val="0"/>
        <w:adjustRightInd w:val="0"/>
        <w:spacing w:before="8"/>
        <w:ind w:left="6468"/>
        <w:rPr>
          <w:rFonts w:ascii="Source Sans Pro" w:eastAsia="Times New Roman" w:hAnsi="Source Sans Pro" w:cs="Source Sans Pro Black"/>
          <w:i/>
          <w:color w:val="FDFDFD"/>
          <w:sz w:val="24"/>
          <w:szCs w:val="24"/>
          <w:lang w:val="id-ID" w:eastAsia="id-ID"/>
        </w:rPr>
      </w:pPr>
      <w:r w:rsidRPr="0034440C">
        <w:rPr>
          <w:rFonts w:ascii="Source Sans Pro" w:eastAsia="Times New Roman" w:hAnsi="Source Sans Pro"/>
          <w:i/>
          <w:noProof/>
          <w:lang w:val="en-AU" w:eastAsia="en-AU"/>
        </w:rPr>
        <mc:AlternateContent>
          <mc:Choice Requires="wps">
            <w:drawing>
              <wp:anchor distT="0" distB="0" distL="114300" distR="114300" simplePos="0" relativeHeight="251663360" behindDoc="1" locked="0" layoutInCell="0" allowOverlap="1">
                <wp:simplePos x="0" y="0"/>
                <wp:positionH relativeFrom="page">
                  <wp:posOffset>438150</wp:posOffset>
                </wp:positionH>
                <wp:positionV relativeFrom="page">
                  <wp:posOffset>10483215</wp:posOffset>
                </wp:positionV>
                <wp:extent cx="0" cy="0"/>
                <wp:effectExtent l="9525" t="5715" r="9525" b="13335"/>
                <wp:wrapNone/>
                <wp:docPr id="20"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0"/>
                        </a:xfrm>
                        <a:custGeom>
                          <a:avLst/>
                          <a:gdLst/>
                          <a:ahLst/>
                          <a:cxnLst>
                            <a:cxn ang="0">
                              <a:pos x="0" y="0"/>
                            </a:cxn>
                            <a:cxn ang="0">
                              <a:pos x="0" y="0"/>
                            </a:cxn>
                          </a:cxnLst>
                          <a:rect l="0" t="0" r="r" b="b"/>
                          <a:pathLst>
                            <a:path>
                              <a:moveTo>
                                <a:pt x="0" y="0"/>
                              </a:moveTo>
                              <a:lnTo>
                                <a:pt x="0" y="0"/>
                              </a:lnTo>
                            </a:path>
                          </a:pathLst>
                        </a:custGeom>
                        <a:noFill/>
                        <a:ln w="1270">
                          <a:solidFill>
                            <a:srgbClr val="FDFDF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2876390" id="Freeform 20" o:spid="_x0000_s1026" style="position:absolute;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4.5pt,825.45pt,34.5pt,825.45pt"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" o:allowincell="f" filled="f" strokecolor="#fdfdfd" strokeweight=".1pt">
                <v:path arrowok="t" o:connecttype="custom" o:connectlocs="0,0;0,0" o:connectangles="0,0"/>
                <w10:wrap anchorx="page" anchory="page"/>
              </v:polyline>
            </w:pict>
          </mc:Fallback>
        </mc:AlternateContent>
      </w:r>
      <w:r w:rsidRPr="0034440C">
        <w:rPr>
          <w:rFonts w:ascii="Source Sans Pro" w:eastAsia="Times New Roman" w:hAnsi="Source Sans Pro" w:cs="Source Sans Pro Black"/>
          <w:i/>
          <w:color w:val="FDFDFD"/>
          <w:sz w:val="24"/>
          <w:szCs w:val="24"/>
          <w:lang w:val="id-ID" w:eastAsia="id-ID"/>
        </w:rPr>
        <w:t xml:space="preserve">   </w:t>
      </w:r>
    </w:p>
    <w:p w:rsidR="0034440C" w:rsidRPr="0034440C" w:rsidRDefault="0034440C" w:rsidP="0034440C">
      <w:pPr>
        <w:widowControl w:val="0"/>
        <w:autoSpaceDE w:val="0"/>
        <w:autoSpaceDN w:val="0"/>
        <w:adjustRightInd w:val="0"/>
        <w:spacing w:before="8"/>
        <w:ind w:left="6468"/>
        <w:rPr>
          <w:rFonts w:ascii="Source Sans Pro" w:eastAsia="Times New Roman" w:hAnsi="Source Sans Pro" w:cs="Source Sans Pro Black"/>
          <w:i/>
          <w:color w:val="FDFDFD"/>
          <w:sz w:val="24"/>
          <w:szCs w:val="24"/>
          <w:lang w:val="id-ID" w:eastAsia="id-ID"/>
        </w:rPr>
      </w:pPr>
    </w:p>
    <w:p w:rsidR="0034440C" w:rsidRPr="0034440C" w:rsidRDefault="0034440C" w:rsidP="0034440C">
      <w:pPr>
        <w:widowControl w:val="0"/>
        <w:autoSpaceDE w:val="0"/>
        <w:autoSpaceDN w:val="0"/>
        <w:adjustRightInd w:val="0"/>
        <w:spacing w:before="8"/>
        <w:ind w:left="6468"/>
        <w:rPr>
          <w:rFonts w:ascii="Source Sans Pro" w:eastAsia="Times New Roman" w:hAnsi="Source Sans Pro" w:cs="Source Sans Pro Black"/>
          <w:i/>
          <w:color w:val="FDFDFD"/>
          <w:sz w:val="24"/>
          <w:szCs w:val="24"/>
          <w:lang w:val="id-ID" w:eastAsia="id-ID"/>
        </w:rPr>
      </w:pPr>
    </w:p>
    <w:p w:rsidR="0034440C" w:rsidRPr="0034440C" w:rsidRDefault="0034440C" w:rsidP="0034440C">
      <w:pPr>
        <w:widowControl w:val="0"/>
        <w:autoSpaceDE w:val="0"/>
        <w:autoSpaceDN w:val="0"/>
        <w:adjustRightInd w:val="0"/>
        <w:spacing w:before="8"/>
        <w:ind w:left="6468"/>
        <w:rPr>
          <w:rFonts w:ascii="Source Sans Pro" w:eastAsia="Times New Roman" w:hAnsi="Source Sans Pro" w:cs="Source Sans Pro Black"/>
          <w:i/>
          <w:color w:val="FDFDFD"/>
          <w:sz w:val="24"/>
          <w:szCs w:val="24"/>
          <w:lang w:val="id-ID" w:eastAsia="id-ID"/>
        </w:rPr>
      </w:pPr>
    </w:p>
    <w:p w:rsidR="002D011A" w:rsidRPr="002D011A" w:rsidRDefault="002D011A" w:rsidP="002D011A">
      <w:pPr>
        <w:widowControl w:val="0"/>
        <w:autoSpaceDE w:val="0"/>
        <w:autoSpaceDN w:val="0"/>
        <w:adjustRightInd w:val="0"/>
        <w:spacing w:before="12"/>
        <w:ind w:left="400" w:right="-38"/>
        <w:rPr>
          <w:rFonts w:ascii="Source Sans Pro" w:eastAsia="Times New Roman" w:hAnsi="Source Sans Pro" w:cs="Source Sans Pro Black"/>
          <w:b/>
          <w:bCs/>
          <w:color w:val="1B3D54"/>
          <w:w w:val="90"/>
          <w:sz w:val="20"/>
          <w:szCs w:val="20"/>
          <w:lang w:val="en-AU" w:eastAsia="id-ID"/>
        </w:rPr>
      </w:pPr>
      <w:r w:rsidRPr="002D011A">
        <w:rPr>
          <w:rFonts w:ascii="Source Sans Pro" w:eastAsia="Times New Roman" w:hAnsi="Source Sans Pro" w:cs="Source Sans Pro Black"/>
          <w:b/>
          <w:noProof/>
          <w:color w:val="1B3D54"/>
          <w:w w:val="90"/>
          <w:sz w:val="20"/>
          <w:szCs w:val="20"/>
          <w:lang w:val="en-AU" w:eastAsia="en-AU"/>
        </w:rPr>
        <w:lastRenderedPageBreak/>
        <mc:AlternateContent>
          <mc:Choice Requires="wps">
            <w:drawing>
              <wp:anchor distT="0" distB="0" distL="114300" distR="114300" simplePos="0" relativeHeight="251667456" behindDoc="1" locked="0" layoutInCell="0" allowOverlap="1">
                <wp:simplePos x="0" y="0"/>
                <wp:positionH relativeFrom="page">
                  <wp:posOffset>0</wp:posOffset>
                </wp:positionH>
                <wp:positionV relativeFrom="page">
                  <wp:posOffset>0</wp:posOffset>
                </wp:positionV>
                <wp:extent cx="7559675" cy="1482725"/>
                <wp:effectExtent l="0" t="0" r="3175" b="317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9675" cy="148272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5730A" id="Rectangle 30" o:spid="_x0000_s1026" style="position:absolute;margin-left:0;margin-top:0;width:595.25pt;height:116.7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" o:allowincell="f" fillcolor="#fdfdfd" stroked="f">
                <v:path arrowok="t"/>
                <w10:wrap anchorx="page" anchory="page"/>
              </v:rect>
            </w:pict>
          </mc:Fallback>
        </mc:AlternateContent>
      </w:r>
      <w:r w:rsidRPr="002D011A">
        <w:rPr>
          <w:rFonts w:ascii="Source Sans Pro" w:eastAsia="Times New Roman" w:hAnsi="Source Sans Pro" w:cs="Source Sans Pro Black"/>
          <w:b/>
          <w:bCs/>
          <w:color w:val="1B3D54"/>
          <w:w w:val="90"/>
          <w:sz w:val="20"/>
          <w:szCs w:val="20"/>
          <w:lang w:val="en-AU" w:eastAsia="id-ID"/>
        </w:rPr>
        <w:t>Case Study #3: Acquisition/Roll-up</w:t>
      </w:r>
    </w:p>
    <w:tbl>
      <w:tblPr>
        <w:tblW w:w="0" w:type="auto"/>
        <w:tblInd w:w="404" w:type="dxa"/>
        <w:shd w:val="clear" w:color="auto" w:fill="767171"/>
        <w:tblLook w:val="04A0" w:firstRow="1" w:lastRow="0" w:firstColumn="1" w:lastColumn="0" w:noHBand="0" w:noVBand="1"/>
      </w:tblPr>
      <w:tblGrid>
        <w:gridCol w:w="3856"/>
        <w:gridCol w:w="6218"/>
      </w:tblGrid>
      <w:tr w:rsidR="002D011A" w:rsidRPr="002D011A" w:rsidTr="00D6676C">
        <w:tc>
          <w:tcPr>
            <w:tcW w:w="10612" w:type="dxa"/>
            <w:gridSpan w:val="2"/>
            <w:shd w:val="clear" w:color="auto" w:fill="767171"/>
          </w:tcPr>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Scope</w:t>
            </w:r>
          </w:p>
          <w:p w:rsidR="002D011A" w:rsidRPr="002D011A" w:rsidRDefault="002D011A" w:rsidP="002D011A">
            <w:pPr>
              <w:widowControl w:val="0"/>
              <w:numPr>
                <w:ilvl w:val="0"/>
                <w:numId w:val="25"/>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2D011A">
              <w:rPr>
                <w:rFonts w:ascii="Source Sans Pro" w:eastAsia="Times New Roman" w:hAnsi="Source Sans Pro" w:cs="Source Sans Pro Black"/>
                <w:bCs/>
                <w:color w:val="FFFFFF"/>
                <w:w w:val="90"/>
                <w:sz w:val="20"/>
                <w:szCs w:val="20"/>
                <w:lang w:val="en-AU" w:eastAsia="id-ID"/>
              </w:rPr>
              <w:t>GP centre roll-up</w:t>
            </w:r>
          </w:p>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color w:val="FFFFFF"/>
                <w:w w:val="90"/>
                <w:sz w:val="20"/>
                <w:szCs w:val="20"/>
                <w:lang w:val="en-AU" w:eastAsia="id-ID"/>
              </w:rPr>
            </w:pPr>
          </w:p>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Background</w:t>
            </w:r>
          </w:p>
          <w:p w:rsidR="002D011A" w:rsidRPr="002D011A" w:rsidRDefault="002D011A" w:rsidP="002D011A">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2D011A">
              <w:rPr>
                <w:rFonts w:ascii="Source Sans Pro" w:eastAsia="Times New Roman" w:hAnsi="Source Sans Pro" w:cs="Source Sans Pro Black"/>
                <w:bCs/>
                <w:color w:val="FFFFFF"/>
                <w:w w:val="90"/>
                <w:sz w:val="20"/>
                <w:szCs w:val="20"/>
                <w:lang w:val="en-AU" w:eastAsia="id-ID"/>
              </w:rPr>
              <w:t>Scancorp identified an entrepreneurial young practice that was struggling to fund growth and to establish a better work life balance.</w:t>
            </w:r>
          </w:p>
          <w:p w:rsidR="002D011A" w:rsidRPr="002D011A" w:rsidRDefault="002D011A" w:rsidP="002D011A">
            <w:pPr>
              <w:widowControl w:val="0"/>
              <w:numPr>
                <w:ilvl w:val="0"/>
                <w:numId w:val="24"/>
              </w:numPr>
              <w:autoSpaceDE w:val="0"/>
              <w:autoSpaceDN w:val="0"/>
              <w:adjustRightInd w:val="0"/>
              <w:spacing w:line="276" w:lineRule="auto"/>
              <w:ind w:right="-38"/>
              <w:rPr>
                <w:rFonts w:ascii="Source Sans Pro" w:eastAsia="Times New Roman" w:hAnsi="Source Sans Pro" w:cs="Source Sans Pro Black"/>
                <w:bCs/>
                <w:color w:val="FFFFFF"/>
                <w:w w:val="90"/>
                <w:sz w:val="20"/>
                <w:szCs w:val="20"/>
                <w:lang w:val="en-AU" w:eastAsia="id-ID"/>
              </w:rPr>
            </w:pPr>
            <w:r w:rsidRPr="002D011A">
              <w:rPr>
                <w:rFonts w:ascii="Source Sans Pro" w:eastAsia="Times New Roman" w:hAnsi="Source Sans Pro" w:cs="Source Sans Pro Black"/>
                <w:bCs/>
                <w:color w:val="FFFFFF"/>
                <w:w w:val="90"/>
                <w:sz w:val="20"/>
                <w:szCs w:val="20"/>
                <w:lang w:val="en-AU" w:eastAsia="id-ID"/>
              </w:rPr>
              <w:t>Opportunity was identified for the aggregation of 3 additional mid-size GP Practices into a single Medical Centre.</w:t>
            </w:r>
          </w:p>
          <w:p w:rsidR="002D011A" w:rsidRPr="002D011A" w:rsidRDefault="002D011A" w:rsidP="002D011A">
            <w:pPr>
              <w:widowControl w:val="0"/>
              <w:autoSpaceDE w:val="0"/>
              <w:autoSpaceDN w:val="0"/>
              <w:adjustRightInd w:val="0"/>
              <w:ind w:right="-38"/>
              <w:rPr>
                <w:rFonts w:ascii="Source Sans Pro" w:eastAsia="Times New Roman" w:hAnsi="Source Sans Pro" w:cs="Source Sans Pro Black"/>
                <w:bCs/>
                <w:color w:val="FFFFFF"/>
                <w:w w:val="90"/>
                <w:sz w:val="20"/>
                <w:szCs w:val="20"/>
                <w:lang w:val="en-AU" w:eastAsia="id-ID"/>
              </w:rPr>
            </w:pPr>
          </w:p>
        </w:tc>
      </w:tr>
      <w:tr w:rsidR="002D011A" w:rsidRPr="002D011A" w:rsidTr="00D6676C">
        <w:tc>
          <w:tcPr>
            <w:tcW w:w="5233" w:type="dxa"/>
            <w:shd w:val="clear" w:color="auto" w:fill="767171"/>
          </w:tcPr>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Scancorp Medical’s Process</w:t>
            </w:r>
          </w:p>
          <w:p w:rsidR="002D011A" w:rsidRPr="002D011A" w:rsidRDefault="002D011A" w:rsidP="002D011A">
            <w:pPr>
              <w:widowControl w:val="0"/>
              <w:numPr>
                <w:ilvl w:val="0"/>
                <w:numId w:val="29"/>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Scancorp undertook the assessment of the financial performance, the feasibility of the roll-up from both a financial perspective and an assessment of the culture mix of the parties.</w:t>
            </w:r>
          </w:p>
          <w:p w:rsidR="002D011A" w:rsidRPr="002D011A" w:rsidRDefault="002D011A" w:rsidP="002D011A">
            <w:pPr>
              <w:widowControl w:val="0"/>
              <w:numPr>
                <w:ilvl w:val="0"/>
                <w:numId w:val="29"/>
              </w:numPr>
              <w:tabs>
                <w:tab w:val="num" w:pos="720"/>
              </w:tabs>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Scancorp approached a number of other GP practices in the area to determine the level of interest.</w:t>
            </w:r>
          </w:p>
          <w:p w:rsidR="002D011A" w:rsidRPr="002D011A" w:rsidRDefault="002D011A" w:rsidP="002D011A">
            <w:pPr>
              <w:widowControl w:val="0"/>
              <w:numPr>
                <w:ilvl w:val="0"/>
                <w:numId w:val="29"/>
              </w:numPr>
              <w:tabs>
                <w:tab w:val="num" w:pos="720"/>
              </w:tabs>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Culture fit was very important in the determination of the best parties to bring together, albeit the age group and desired outcomes, whilst complementary were not identical.</w:t>
            </w:r>
          </w:p>
          <w:p w:rsidR="002D011A" w:rsidRPr="002D011A" w:rsidRDefault="002D011A" w:rsidP="002D011A">
            <w:pPr>
              <w:widowControl w:val="0"/>
              <w:numPr>
                <w:ilvl w:val="0"/>
                <w:numId w:val="29"/>
              </w:numPr>
              <w:tabs>
                <w:tab w:val="num" w:pos="720"/>
              </w:tabs>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 xml:space="preserve">Scancorp determined the ownership split between the parties and mediated between the </w:t>
            </w:r>
            <w:proofErr w:type="gramStart"/>
            <w:r w:rsidRPr="002D011A">
              <w:rPr>
                <w:rFonts w:ascii="Source Sans Pro" w:eastAsia="Times New Roman" w:hAnsi="Source Sans Pro" w:cs="Source Sans Pro Black"/>
                <w:bCs/>
                <w:i/>
                <w:color w:val="FFFFFF"/>
                <w:w w:val="90"/>
                <w:sz w:val="20"/>
                <w:szCs w:val="20"/>
                <w:lang w:val="en-AU" w:eastAsia="id-ID"/>
              </w:rPr>
              <w:t>group</w:t>
            </w:r>
            <w:proofErr w:type="gramEnd"/>
            <w:r w:rsidRPr="002D011A">
              <w:rPr>
                <w:rFonts w:ascii="Source Sans Pro" w:eastAsia="Times New Roman" w:hAnsi="Source Sans Pro" w:cs="Source Sans Pro Black"/>
                <w:bCs/>
                <w:i/>
                <w:color w:val="FFFFFF"/>
                <w:w w:val="90"/>
                <w:sz w:val="20"/>
                <w:szCs w:val="20"/>
                <w:lang w:val="en-AU" w:eastAsia="id-ID"/>
              </w:rPr>
              <w:t xml:space="preserve"> to achieve a positive outcome.</w:t>
            </w:r>
          </w:p>
          <w:p w:rsidR="002D011A" w:rsidRPr="002D011A" w:rsidRDefault="002D011A" w:rsidP="002D011A">
            <w:pPr>
              <w:widowControl w:val="0"/>
              <w:numPr>
                <w:ilvl w:val="0"/>
                <w:numId w:val="29"/>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Scancorp assisted in negotiating a Shareholder's Agreement between the parties and a Practice Charter.</w:t>
            </w:r>
          </w:p>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p>
        </w:tc>
        <w:tc>
          <w:tcPr>
            <w:tcW w:w="5379" w:type="dxa"/>
            <w:shd w:val="clear" w:color="auto" w:fill="767171"/>
            <w:vAlign w:val="center"/>
          </w:tcPr>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noProof/>
                <w:color w:val="FFFFFF"/>
                <w:w w:val="90"/>
                <w:sz w:val="20"/>
                <w:szCs w:val="20"/>
                <w:lang w:val="en-AU" w:eastAsia="en-AU"/>
              </w:rPr>
              <w:drawing>
                <wp:inline distT="0" distB="0" distL="0" distR="0">
                  <wp:extent cx="3573780" cy="2598420"/>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3780" cy="2598420"/>
                          </a:xfrm>
                          <a:prstGeom prst="rect">
                            <a:avLst/>
                          </a:prstGeom>
                          <a:noFill/>
                          <a:ln>
                            <a:noFill/>
                          </a:ln>
                        </pic:spPr>
                      </pic:pic>
                    </a:graphicData>
                  </a:graphic>
                </wp:inline>
              </w:drawing>
            </w:r>
          </w:p>
        </w:tc>
      </w:tr>
      <w:tr w:rsidR="002D011A" w:rsidRPr="002D011A" w:rsidTr="00D6676C">
        <w:tc>
          <w:tcPr>
            <w:tcW w:w="10612" w:type="dxa"/>
            <w:gridSpan w:val="2"/>
            <w:shd w:val="clear" w:color="auto" w:fill="767171"/>
          </w:tcPr>
          <w:p w:rsidR="002D011A" w:rsidRPr="002D011A" w:rsidRDefault="002D011A" w:rsidP="002D011A">
            <w:pPr>
              <w:widowControl w:val="0"/>
              <w:autoSpaceDE w:val="0"/>
              <w:autoSpaceDN w:val="0"/>
              <w:adjustRightInd w:val="0"/>
              <w:ind w:left="400"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Outcomes</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Significant back office savings with single practice manager servicing 12 doctors.</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Better spread of weekend work and locum services – less rostered after-hours.</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Founding doctors of roll-up own the new purpose built Medical Centre building (which was built subsequently).</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Introduction of a dedicated pathology suite within the Medical Centre.</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Introduction of Dieticians, Diabetic Counsellors, Clinical Psychologists (MBS funded) etc. to supplement incomes.</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Reduced focus of patient (over time) to individual doctors and increased clinical team focus allowing better leverage and allow doctors who can win new patients to focus on growing the practice.</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bCs/>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Ability to introduce a planned succession program with new doctors.</w:t>
            </w:r>
          </w:p>
          <w:p w:rsidR="002D011A" w:rsidRPr="002D011A" w:rsidRDefault="002D011A" w:rsidP="002D011A">
            <w:pPr>
              <w:widowControl w:val="0"/>
              <w:numPr>
                <w:ilvl w:val="0"/>
                <w:numId w:val="27"/>
              </w:numPr>
              <w:autoSpaceDE w:val="0"/>
              <w:autoSpaceDN w:val="0"/>
              <w:adjustRightInd w:val="0"/>
              <w:spacing w:line="276" w:lineRule="auto"/>
              <w:ind w:right="-38"/>
              <w:rPr>
                <w:rFonts w:ascii="Source Sans Pro" w:eastAsia="Times New Roman" w:hAnsi="Source Sans Pro" w:cs="Source Sans Pro Black"/>
                <w:i/>
                <w:color w:val="FFFFFF"/>
                <w:w w:val="90"/>
                <w:sz w:val="20"/>
                <w:szCs w:val="20"/>
                <w:lang w:val="en-AU" w:eastAsia="id-ID"/>
              </w:rPr>
            </w:pPr>
            <w:r w:rsidRPr="002D011A">
              <w:rPr>
                <w:rFonts w:ascii="Source Sans Pro" w:eastAsia="Times New Roman" w:hAnsi="Source Sans Pro" w:cs="Source Sans Pro Black"/>
                <w:bCs/>
                <w:i/>
                <w:color w:val="FFFFFF"/>
                <w:w w:val="90"/>
                <w:sz w:val="20"/>
                <w:szCs w:val="20"/>
                <w:lang w:val="en-AU" w:eastAsia="id-ID"/>
              </w:rPr>
              <w:t>Ability to introduce a leveraged model with employed doctors.</w:t>
            </w:r>
          </w:p>
        </w:tc>
      </w:tr>
    </w:tbl>
    <w:p w:rsidR="002D011A" w:rsidRPr="002D011A" w:rsidRDefault="002D011A" w:rsidP="002D011A">
      <w:pPr>
        <w:widowControl w:val="0"/>
        <w:autoSpaceDE w:val="0"/>
        <w:autoSpaceDN w:val="0"/>
        <w:adjustRightInd w:val="0"/>
        <w:rPr>
          <w:rFonts w:ascii="Source Sans Pro" w:eastAsia="Times New Roman" w:hAnsi="Source Sans Pro" w:cs="Source Sans Pro"/>
          <w:b/>
          <w:bCs/>
          <w:color w:val="1B3D54"/>
          <w:spacing w:val="-4"/>
          <w:sz w:val="20"/>
          <w:szCs w:val="20"/>
          <w:lang w:val="id-ID" w:eastAsia="id-ID"/>
        </w:rPr>
      </w:pPr>
    </w:p>
    <w:p w:rsidR="00345875" w:rsidRDefault="00A5398D">
      <w:pPr>
        <w:rPr>
          <w:rFonts w:ascii="Source Sans Pro" w:hAnsi="Source Sans Pro"/>
          <w:i/>
          <w:color w:val="1F497D" w:themeColor="text2"/>
          <w:sz w:val="32"/>
          <w:szCs w:val="32"/>
        </w:rPr>
        <w:sectPr w:rsidR="00345875" w:rsidSect="009A106D">
          <w:type w:val="continuous"/>
          <w:pgSz w:w="11906" w:h="16838"/>
          <w:pgMar w:top="851" w:right="822" w:bottom="851" w:left="822" w:header="708" w:footer="270" w:gutter="0"/>
          <w:cols w:space="708"/>
          <w:docGrid w:linePitch="360"/>
        </w:sectPr>
      </w:pPr>
      <w:r>
        <w:rPr>
          <w:rFonts w:ascii="Source Sans Pro" w:hAnsi="Source Sans Pro"/>
          <w:i/>
          <w:color w:val="1F497D" w:themeColor="text2"/>
          <w:sz w:val="32"/>
          <w:szCs w:val="32"/>
        </w:rPr>
        <w:br w:type="page"/>
      </w:r>
    </w:p>
    <w:p w:rsidR="00A5398D" w:rsidRDefault="00345875">
      <w:pPr>
        <w:rPr>
          <w:rFonts w:ascii="Source Sans Pro" w:hAnsi="Source Sans Pro"/>
          <w:i/>
          <w:color w:val="1F497D" w:themeColor="text2"/>
          <w:sz w:val="32"/>
          <w:szCs w:val="32"/>
        </w:rPr>
      </w:pPr>
      <w:r>
        <w:rPr>
          <w:rFonts w:ascii="Source Sans Pro" w:hAnsi="Source Sans Pro"/>
          <w:i/>
          <w:noProof/>
          <w:color w:val="1F497D" w:themeColor="text2"/>
          <w:sz w:val="32"/>
          <w:szCs w:val="32"/>
          <w:lang w:val="en-AU" w:eastAsia="en-AU"/>
        </w:rPr>
        <w:lastRenderedPageBreak/>
        <mc:AlternateContent>
          <mc:Choice Requires="wpg">
            <w:drawing>
              <wp:anchor distT="0" distB="0" distL="114300" distR="114300" simplePos="0" relativeHeight="251671040" behindDoc="1" locked="0" layoutInCell="0" allowOverlap="1" wp14:anchorId="0376C332" wp14:editId="7E2AFBF9">
                <wp:simplePos x="0" y="0"/>
                <wp:positionH relativeFrom="page">
                  <wp:posOffset>0</wp:posOffset>
                </wp:positionH>
                <wp:positionV relativeFrom="page">
                  <wp:posOffset>0</wp:posOffset>
                </wp:positionV>
                <wp:extent cx="7559675" cy="10678795"/>
                <wp:effectExtent l="0" t="0" r="3175" b="8255"/>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675" cy="10678795"/>
                          <a:chOff x="0" y="0"/>
                          <a:chExt cx="11905" cy="16817"/>
                        </a:xfrm>
                      </wpg:grpSpPr>
                      <wps:wsp>
                        <wps:cNvPr id="32" name="Rectangle 15"/>
                        <wps:cNvSpPr>
                          <a:spLocks/>
                        </wps:cNvSpPr>
                        <wps:spPr bwMode="auto">
                          <a:xfrm>
                            <a:off x="0" y="8547"/>
                            <a:ext cx="11905" cy="8270"/>
                          </a:xfrm>
                          <a:prstGeom prst="rect">
                            <a:avLst/>
                          </a:prstGeom>
                          <a:solidFill>
                            <a:srgbClr val="1B3D5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BD734B" w:rsidRPr="00BD734B" w:rsidRDefault="00BD734B" w:rsidP="00BD734B">
                              <w:pPr>
                                <w:rPr>
                                  <w:rFonts w:ascii="Source Sans Pro" w:hAnsi="Source Sans Pro"/>
                                  <w:b/>
                                  <w:i/>
                                  <w:color w:val="FFFFFF" w:themeColor="background1"/>
                                  <w:sz w:val="24"/>
                                  <w:szCs w:val="24"/>
                                </w:rPr>
                              </w:pPr>
                              <w:r w:rsidRPr="00BD734B">
                                <w:rPr>
                                  <w:rFonts w:ascii="Source Sans Pro" w:hAnsi="Source Sans Pro"/>
                                  <w:b/>
                                  <w:i/>
                                  <w:color w:val="FFFFFF" w:themeColor="background1"/>
                                  <w:sz w:val="24"/>
                                  <w:szCs w:val="24"/>
                                </w:rPr>
                                <w:t>Scancorp Queensland Oﬀice</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 xml:space="preserve">Suite 22, </w:t>
                              </w:r>
                              <w:proofErr w:type="spellStart"/>
                              <w:r w:rsidRPr="00BD734B">
                                <w:rPr>
                                  <w:rFonts w:ascii="Source Sans Pro" w:hAnsi="Source Sans Pro"/>
                                  <w:color w:val="FFFFFF" w:themeColor="background1"/>
                                  <w:sz w:val="24"/>
                                  <w:szCs w:val="24"/>
                                </w:rPr>
                                <w:t>Newstead</w:t>
                              </w:r>
                              <w:proofErr w:type="spellEnd"/>
                              <w:r w:rsidRPr="00BD734B">
                                <w:rPr>
                                  <w:rFonts w:ascii="Source Sans Pro" w:hAnsi="Source Sans Pro"/>
                                  <w:color w:val="FFFFFF" w:themeColor="background1"/>
                                  <w:sz w:val="24"/>
                                  <w:szCs w:val="24"/>
                                </w:rPr>
                                <w:t xml:space="preserve"> Commercial Village</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 xml:space="preserve">76 Doggett Street </w:t>
                              </w:r>
                              <w:proofErr w:type="spellStart"/>
                              <w:r w:rsidRPr="00BD734B">
                                <w:rPr>
                                  <w:rFonts w:ascii="Source Sans Pro" w:hAnsi="Source Sans Pro"/>
                                  <w:color w:val="FFFFFF" w:themeColor="background1"/>
                                  <w:sz w:val="24"/>
                                  <w:szCs w:val="24"/>
                                </w:rPr>
                                <w:t>Newstead</w:t>
                              </w:r>
                              <w:proofErr w:type="spellEnd"/>
                              <w:r w:rsidRPr="00BD734B">
                                <w:rPr>
                                  <w:rFonts w:ascii="Source Sans Pro" w:hAnsi="Source Sans Pro"/>
                                  <w:color w:val="FFFFFF" w:themeColor="background1"/>
                                  <w:sz w:val="24"/>
                                  <w:szCs w:val="24"/>
                                </w:rPr>
                                <w:t xml:space="preserve"> QLD 4006</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T</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07 3902 2400 F</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07 3399 4288</w:t>
                              </w:r>
                            </w:p>
                            <w:p w:rsidR="00BD734B" w:rsidRPr="00BD734B" w:rsidRDefault="00BD734B" w:rsidP="00BD734B">
                              <w:pPr>
                                <w:rPr>
                                  <w:rFonts w:ascii="Source Sans Pro" w:hAnsi="Source Sans Pro"/>
                                  <w:i/>
                                  <w:color w:val="FFFFFF" w:themeColor="background1"/>
                                  <w:sz w:val="24"/>
                                  <w:szCs w:val="24"/>
                                </w:rPr>
                              </w:pPr>
                            </w:p>
                            <w:p w:rsidR="00BD734B" w:rsidRPr="00BD734B" w:rsidRDefault="00BD734B" w:rsidP="00BD734B">
                              <w:pPr>
                                <w:rPr>
                                  <w:rFonts w:ascii="Source Sans Pro" w:hAnsi="Source Sans Pro"/>
                                  <w:i/>
                                  <w:color w:val="FFFFFF" w:themeColor="background1"/>
                                  <w:sz w:val="24"/>
                                  <w:szCs w:val="24"/>
                                </w:rPr>
                              </w:pPr>
                            </w:p>
                            <w:p w:rsidR="00BD734B" w:rsidRPr="00BD734B" w:rsidRDefault="00BD734B" w:rsidP="00BD734B">
                              <w:pPr>
                                <w:rPr>
                                  <w:rFonts w:ascii="Source Sans Pro" w:hAnsi="Source Sans Pro"/>
                                  <w:b/>
                                  <w:i/>
                                  <w:color w:val="FFFFFF" w:themeColor="background1"/>
                                  <w:sz w:val="24"/>
                                  <w:szCs w:val="24"/>
                                </w:rPr>
                              </w:pPr>
                              <w:r w:rsidRPr="00BD734B">
                                <w:rPr>
                                  <w:rFonts w:ascii="Source Sans Pro" w:hAnsi="Source Sans Pro"/>
                                  <w:b/>
                                  <w:i/>
                                  <w:color w:val="FFFFFF" w:themeColor="background1"/>
                                  <w:sz w:val="24"/>
                                  <w:szCs w:val="24"/>
                                </w:rPr>
                                <w:t>Scancorp Victoria Oﬀice</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9.28, 401 Docklands Drive</w:t>
                              </w:r>
                            </w:p>
                            <w:p w:rsidR="00345875"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Docklands Vic 3008</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T</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03 9013 7226 F</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03 8677 9356</w:t>
                              </w:r>
                            </w:p>
                            <w:p w:rsidR="00BD734B" w:rsidRPr="00BD734B" w:rsidRDefault="00BD734B" w:rsidP="00BD734B">
                              <w:pPr>
                                <w:jc w:val="cente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E</w:t>
                              </w:r>
                              <w:r w:rsidRPr="00BD734B">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w:t>
                              </w:r>
                              <w:hyperlink r:id="rId17" w:history="1">
                                <w:r w:rsidRPr="00BD734B">
                                  <w:rPr>
                                    <w:rStyle w:val="Hyperlink"/>
                                    <w:rFonts w:ascii="Source Sans Pro" w:hAnsi="Source Sans Pro"/>
                                    <w:color w:val="FFFFFF" w:themeColor="background1"/>
                                    <w:sz w:val="24"/>
                                    <w:szCs w:val="24"/>
                                  </w:rPr>
                                  <w:t>scancorp@scancorp.com.au</w:t>
                                </w:r>
                              </w:hyperlink>
                            </w:p>
                            <w:p w:rsidR="00BD734B" w:rsidRPr="00BD734B" w:rsidRDefault="00BD734B" w:rsidP="00BD734B">
                              <w:pPr>
                                <w:jc w:val="center"/>
                                <w:rPr>
                                  <w:i/>
                                  <w:color w:val="FFFFFF" w:themeColor="background1"/>
                                  <w:sz w:val="24"/>
                                  <w:szCs w:val="24"/>
                                </w:rPr>
                              </w:pPr>
                              <w:hyperlink r:id="rId18" w:history="1">
                                <w:r w:rsidRPr="00BD734B">
                                  <w:rPr>
                                    <w:rStyle w:val="Hyperlink"/>
                                    <w:rFonts w:ascii="Source Sans Pro" w:hAnsi="Source Sans Pro"/>
                                    <w:i/>
                                    <w:color w:val="FFFFFF" w:themeColor="background1"/>
                                    <w:sz w:val="24"/>
                                    <w:szCs w:val="24"/>
                                  </w:rPr>
                                  <w:t>www.scancorp.com.au</w:t>
                                </w:r>
                              </w:hyperlink>
                              <w:r w:rsidRPr="00BD734B">
                                <w:rPr>
                                  <w:rFonts w:ascii="Source Sans Pro" w:hAnsi="Source Sans Pro"/>
                                  <w:i/>
                                  <w:color w:val="FFFFFF" w:themeColor="background1"/>
                                  <w:sz w:val="24"/>
                                  <w:szCs w:val="24"/>
                                </w:rPr>
                                <w:t xml:space="preserve">  </w:t>
                              </w:r>
                            </w:p>
                          </w:txbxContent>
                        </wps:txbx>
                        <wps:bodyPr rot="0" vert="horz" wrap="square" lIns="91440" tIns="45720" rIns="91440" bIns="45720" anchor="t" anchorCtr="0" upright="1">
                          <a:noAutofit/>
                        </wps:bodyPr>
                      </wps:wsp>
                      <wps:wsp>
                        <wps:cNvPr id="33" name="Rectangle 16"/>
                        <wps:cNvSpPr>
                          <a:spLocks/>
                        </wps:cNvSpPr>
                        <wps:spPr bwMode="auto">
                          <a:xfrm>
                            <a:off x="0" y="0"/>
                            <a:ext cx="11905" cy="7887"/>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734B" w:rsidRDefault="00BD734B" w:rsidP="00BD734B">
                              <w:pPr>
                                <w:jc w:val="center"/>
                              </w:pPr>
                            </w:p>
                          </w:txbxContent>
                        </wps:txbx>
                        <wps:bodyPr rot="0" vert="horz" wrap="square" lIns="91440" tIns="45720" rIns="91440" bIns="45720" anchor="t" anchorCtr="0" upright="1">
                          <a:noAutofit/>
                        </wps:bodyPr>
                      </wps:wsp>
                      <wps:wsp>
                        <wps:cNvPr id="34" name="Rectangle 17"/>
                        <wps:cNvSpPr>
                          <a:spLocks noChangeArrowheads="1"/>
                        </wps:cNvSpPr>
                        <wps:spPr bwMode="auto">
                          <a:xfrm>
                            <a:off x="670" y="10857"/>
                            <a:ext cx="368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5875" w:rsidRDefault="00345875" w:rsidP="00345875">
                              <w:pPr>
                                <w:spacing w:line="1080" w:lineRule="atLeast"/>
                                <w:rPr>
                                  <w:rFonts w:ascii="Times New Roman" w:hAnsi="Times New Roman"/>
                                  <w:sz w:val="24"/>
                                  <w:szCs w:val="24"/>
                                </w:rPr>
                              </w:pPr>
                              <w:r>
                                <w:rPr>
                                  <w:rFonts w:ascii="Times New Roman" w:hAnsi="Times New Roman"/>
                                  <w:noProof/>
                                  <w:sz w:val="24"/>
                                  <w:szCs w:val="24"/>
                                  <w:lang w:val="en-AU" w:eastAsia="en-AU"/>
                                </w:rPr>
                                <w:drawing>
                                  <wp:inline distT="0" distB="0" distL="0" distR="0" wp14:anchorId="2847CEF1" wp14:editId="65DAC778">
                                    <wp:extent cx="2339340" cy="685800"/>
                                    <wp:effectExtent l="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39340" cy="685800"/>
                                            </a:xfrm>
                                            <a:prstGeom prst="rect">
                                              <a:avLst/>
                                            </a:prstGeom>
                                            <a:noFill/>
                                            <a:ln>
                                              <a:noFill/>
                                            </a:ln>
                                          </pic:spPr>
                                        </pic:pic>
                                      </a:graphicData>
                                    </a:graphic>
                                  </wp:inline>
                                </w:drawing>
                              </w:r>
                            </w:p>
                            <w:p w:rsidR="00345875" w:rsidRDefault="00345875" w:rsidP="00345875">
                              <w:pPr>
                                <w:widowControl w:val="0"/>
                                <w:autoSpaceDE w:val="0"/>
                                <w:autoSpaceDN w:val="0"/>
                                <w:adjustRightInd w:val="0"/>
                                <w:rPr>
                                  <w:rFonts w:ascii="Times New Roman" w:hAnsi="Times New Roman"/>
                                  <w:sz w:val="24"/>
                                  <w:szCs w:val="24"/>
                                </w:rPr>
                              </w:pPr>
                            </w:p>
                          </w:txbxContent>
                        </wps:txbx>
                        <wps:bodyPr rot="0" vert="horz" wrap="square" lIns="0" tIns="0" rIns="0" bIns="0" anchor="t" anchorCtr="0" upright="1">
                          <a:noAutofit/>
                        </wps:bodyPr>
                      </wps:wsp>
                      <wpg:grpSp>
                        <wpg:cNvPr id="35" name="Group 18"/>
                        <wpg:cNvGrpSpPr>
                          <a:grpSpLocks/>
                        </wpg:cNvGrpSpPr>
                        <wpg:grpSpPr bwMode="auto">
                          <a:xfrm>
                            <a:off x="4474" y="11485"/>
                            <a:ext cx="220" cy="230"/>
                            <a:chOff x="4474" y="11485"/>
                            <a:chExt cx="220" cy="230"/>
                          </a:xfrm>
                        </wpg:grpSpPr>
                        <wps:wsp>
                          <wps:cNvPr id="36" name="Freeform 19"/>
                          <wps:cNvSpPr>
                            <a:spLocks/>
                          </wps:cNvSpPr>
                          <wps:spPr bwMode="auto">
                            <a:xfrm>
                              <a:off x="4474" y="11485"/>
                              <a:ext cx="220" cy="230"/>
                            </a:xfrm>
                            <a:custGeom>
                              <a:avLst/>
                              <a:gdLst>
                                <a:gd name="T0" fmla="*/ 177 w 220"/>
                                <a:gd name="T1" fmla="*/ 48 h 230"/>
                                <a:gd name="T2" fmla="*/ 182 w 220"/>
                                <a:gd name="T3" fmla="*/ 46 h 230"/>
                                <a:gd name="T4" fmla="*/ 199 w 220"/>
                                <a:gd name="T5" fmla="*/ 36 h 230"/>
                                <a:gd name="T6" fmla="*/ 214 w 220"/>
                                <a:gd name="T7" fmla="*/ 23 h 230"/>
                                <a:gd name="T8" fmla="*/ 219 w 220"/>
                                <a:gd name="T9" fmla="*/ 0 h 230"/>
                                <a:gd name="T10" fmla="*/ 207 w 220"/>
                                <a:gd name="T11" fmla="*/ 15 h 230"/>
                                <a:gd name="T12" fmla="*/ 206 w 220"/>
                                <a:gd name="T13" fmla="*/ 16 h 230"/>
                                <a:gd name="T14" fmla="*/ 191 w 220"/>
                                <a:gd name="T15" fmla="*/ 28 h 230"/>
                                <a:gd name="T16" fmla="*/ 177 w 220"/>
                                <a:gd name="T17" fmla="*/ 48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20" h="230">
                                  <a:moveTo>
                                    <a:pt x="177" y="48"/>
                                  </a:moveTo>
                                  <a:lnTo>
                                    <a:pt x="182" y="46"/>
                                  </a:lnTo>
                                  <a:lnTo>
                                    <a:pt x="199" y="36"/>
                                  </a:lnTo>
                                  <a:lnTo>
                                    <a:pt x="214" y="23"/>
                                  </a:lnTo>
                                  <a:lnTo>
                                    <a:pt x="219" y="0"/>
                                  </a:lnTo>
                                  <a:lnTo>
                                    <a:pt x="207" y="15"/>
                                  </a:lnTo>
                                  <a:lnTo>
                                    <a:pt x="206" y="16"/>
                                  </a:lnTo>
                                  <a:lnTo>
                                    <a:pt x="191" y="28"/>
                                  </a:lnTo>
                                  <a:lnTo>
                                    <a:pt x="177" y="48"/>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0"/>
                          <wps:cNvSpPr>
                            <a:spLocks/>
                          </wps:cNvSpPr>
                          <wps:spPr bwMode="auto">
                            <a:xfrm>
                              <a:off x="4474" y="11485"/>
                              <a:ext cx="220" cy="230"/>
                            </a:xfrm>
                            <a:custGeom>
                              <a:avLst/>
                              <a:gdLst>
                                <a:gd name="T0" fmla="*/ 214 w 220"/>
                                <a:gd name="T1" fmla="*/ 23 h 230"/>
                                <a:gd name="T2" fmla="*/ 218 w 220"/>
                                <a:gd name="T3" fmla="*/ 19 h 230"/>
                                <a:gd name="T4" fmla="*/ 230 w 220"/>
                                <a:gd name="T5" fmla="*/ 3 h 230"/>
                                <a:gd name="T6" fmla="*/ 239 w 220"/>
                                <a:gd name="T7" fmla="*/ -14 h 230"/>
                                <a:gd name="T8" fmla="*/ 242 w 220"/>
                                <a:gd name="T9" fmla="*/ -22 h 230"/>
                                <a:gd name="T10" fmla="*/ 246 w 220"/>
                                <a:gd name="T11" fmla="*/ -41 h 230"/>
                                <a:gd name="T12" fmla="*/ 248 w 220"/>
                                <a:gd name="T13" fmla="*/ -61 h 230"/>
                                <a:gd name="T14" fmla="*/ 248 w 220"/>
                                <a:gd name="T15" fmla="*/ -69 h 230"/>
                                <a:gd name="T16" fmla="*/ 245 w 220"/>
                                <a:gd name="T17" fmla="*/ -88 h 230"/>
                                <a:gd name="T18" fmla="*/ 239 w 220"/>
                                <a:gd name="T19" fmla="*/ -107 h 230"/>
                                <a:gd name="T20" fmla="*/ 237 w 220"/>
                                <a:gd name="T21" fmla="*/ -113 h 230"/>
                                <a:gd name="T22" fmla="*/ 227 w 220"/>
                                <a:gd name="T23" fmla="*/ -130 h 230"/>
                                <a:gd name="T24" fmla="*/ 214 w 220"/>
                                <a:gd name="T25" fmla="*/ -145 h 230"/>
                                <a:gd name="T26" fmla="*/ 211 w 220"/>
                                <a:gd name="T27" fmla="*/ -149 h 230"/>
                                <a:gd name="T28" fmla="*/ 195 w 220"/>
                                <a:gd name="T29" fmla="*/ -162 h 230"/>
                                <a:gd name="T30" fmla="*/ 177 w 220"/>
                                <a:gd name="T31" fmla="*/ -171 h 230"/>
                                <a:gd name="T32" fmla="*/ 171 w 220"/>
                                <a:gd name="T33" fmla="*/ -174 h 230"/>
                                <a:gd name="T34" fmla="*/ 152 w 220"/>
                                <a:gd name="T35" fmla="*/ -179 h 230"/>
                                <a:gd name="T36" fmla="*/ 132 w 220"/>
                                <a:gd name="T37" fmla="*/ -181 h 230"/>
                                <a:gd name="T38" fmla="*/ 0 w 220"/>
                                <a:gd name="T39" fmla="*/ -181 h 230"/>
                                <a:gd name="T40" fmla="*/ 0 w 220"/>
                                <a:gd name="T41" fmla="*/ 267 h 230"/>
                                <a:gd name="T42" fmla="*/ 10 w 220"/>
                                <a:gd name="T43" fmla="*/ 267 h 230"/>
                                <a:gd name="T44" fmla="*/ 10 w 220"/>
                                <a:gd name="T45" fmla="*/ 57 h 230"/>
                                <a:gd name="T46" fmla="*/ 106 w 220"/>
                                <a:gd name="T47" fmla="*/ 57 h 230"/>
                                <a:gd name="T48" fmla="*/ 235 w 220"/>
                                <a:gd name="T49" fmla="*/ 267 h 230"/>
                                <a:gd name="T50" fmla="*/ 247 w 220"/>
                                <a:gd name="T51" fmla="*/ 267 h 230"/>
                                <a:gd name="T52" fmla="*/ 118 w 220"/>
                                <a:gd name="T53" fmla="*/ 57 h 230"/>
                                <a:gd name="T54" fmla="*/ 138 w 220"/>
                                <a:gd name="T55" fmla="*/ 57 h 230"/>
                                <a:gd name="T56" fmla="*/ 158 w 220"/>
                                <a:gd name="T57" fmla="*/ 54 h 230"/>
                                <a:gd name="T58" fmla="*/ 177 w 220"/>
                                <a:gd name="T59" fmla="*/ 48 h 230"/>
                                <a:gd name="T60" fmla="*/ 191 w 220"/>
                                <a:gd name="T61" fmla="*/ 28 h 230"/>
                                <a:gd name="T62" fmla="*/ 173 w 220"/>
                                <a:gd name="T63" fmla="*/ 38 h 230"/>
                                <a:gd name="T64" fmla="*/ 171 w 220"/>
                                <a:gd name="T65" fmla="*/ 39 h 230"/>
                                <a:gd name="T66" fmla="*/ 152 w 220"/>
                                <a:gd name="T67" fmla="*/ 45 h 230"/>
                                <a:gd name="T68" fmla="*/ 132 w 220"/>
                                <a:gd name="T69" fmla="*/ 47 h 230"/>
                                <a:gd name="T70" fmla="*/ 10 w 220"/>
                                <a:gd name="T71" fmla="*/ 47 h 230"/>
                                <a:gd name="T72" fmla="*/ 10 w 220"/>
                                <a:gd name="T73" fmla="*/ -170 h 230"/>
                                <a:gd name="T74" fmla="*/ 134 w 220"/>
                                <a:gd name="T75" fmla="*/ -170 h 230"/>
                                <a:gd name="T76" fmla="*/ 154 w 220"/>
                                <a:gd name="T77" fmla="*/ -168 h 230"/>
                                <a:gd name="T78" fmla="*/ 173 w 220"/>
                                <a:gd name="T79" fmla="*/ -162 h 230"/>
                                <a:gd name="T80" fmla="*/ 174 w 220"/>
                                <a:gd name="T81" fmla="*/ -161 h 230"/>
                                <a:gd name="T82" fmla="*/ 192 w 220"/>
                                <a:gd name="T83" fmla="*/ -151 h 230"/>
                                <a:gd name="T84" fmla="*/ 207 w 220"/>
                                <a:gd name="T85" fmla="*/ -138 h 230"/>
                                <a:gd name="T86" fmla="*/ 208 w 220"/>
                                <a:gd name="T87" fmla="*/ -138 h 230"/>
                                <a:gd name="T88" fmla="*/ 220 w 220"/>
                                <a:gd name="T89" fmla="*/ -122 h 230"/>
                                <a:gd name="T90" fmla="*/ 229 w 220"/>
                                <a:gd name="T91" fmla="*/ -104 h 230"/>
                                <a:gd name="T92" fmla="*/ 231 w 220"/>
                                <a:gd name="T93" fmla="*/ -101 h 230"/>
                                <a:gd name="T94" fmla="*/ 236 w 220"/>
                                <a:gd name="T95" fmla="*/ -82 h 230"/>
                                <a:gd name="T96" fmla="*/ 238 w 220"/>
                                <a:gd name="T97" fmla="*/ -61 h 230"/>
                                <a:gd name="T98" fmla="*/ 238 w 220"/>
                                <a:gd name="T99" fmla="*/ -58 h 230"/>
                                <a:gd name="T100" fmla="*/ 235 w 220"/>
                                <a:gd name="T101" fmla="*/ -37 h 230"/>
                                <a:gd name="T102" fmla="*/ 229 w 220"/>
                                <a:gd name="T103" fmla="*/ -19 h 230"/>
                                <a:gd name="T104" fmla="*/ 229 w 220"/>
                                <a:gd name="T105" fmla="*/ -17 h 230"/>
                                <a:gd name="T106" fmla="*/ 219 w 220"/>
                                <a:gd name="T107" fmla="*/ 0 h 230"/>
                                <a:gd name="T108" fmla="*/ 214 w 220"/>
                                <a:gd name="T109" fmla="*/ 23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20" h="230">
                                  <a:moveTo>
                                    <a:pt x="214" y="23"/>
                                  </a:moveTo>
                                  <a:lnTo>
                                    <a:pt x="218" y="19"/>
                                  </a:lnTo>
                                  <a:lnTo>
                                    <a:pt x="230" y="3"/>
                                  </a:lnTo>
                                  <a:lnTo>
                                    <a:pt x="239" y="-14"/>
                                  </a:lnTo>
                                  <a:lnTo>
                                    <a:pt x="242" y="-22"/>
                                  </a:lnTo>
                                  <a:lnTo>
                                    <a:pt x="246" y="-41"/>
                                  </a:lnTo>
                                  <a:lnTo>
                                    <a:pt x="248" y="-61"/>
                                  </a:lnTo>
                                  <a:lnTo>
                                    <a:pt x="248" y="-69"/>
                                  </a:lnTo>
                                  <a:lnTo>
                                    <a:pt x="245" y="-88"/>
                                  </a:lnTo>
                                  <a:lnTo>
                                    <a:pt x="239" y="-107"/>
                                  </a:lnTo>
                                  <a:lnTo>
                                    <a:pt x="237" y="-113"/>
                                  </a:lnTo>
                                  <a:lnTo>
                                    <a:pt x="227" y="-130"/>
                                  </a:lnTo>
                                  <a:lnTo>
                                    <a:pt x="214" y="-145"/>
                                  </a:lnTo>
                                  <a:lnTo>
                                    <a:pt x="211" y="-149"/>
                                  </a:lnTo>
                                  <a:lnTo>
                                    <a:pt x="195" y="-162"/>
                                  </a:lnTo>
                                  <a:lnTo>
                                    <a:pt x="177" y="-171"/>
                                  </a:lnTo>
                                  <a:lnTo>
                                    <a:pt x="171" y="-174"/>
                                  </a:lnTo>
                                  <a:lnTo>
                                    <a:pt x="152" y="-179"/>
                                  </a:lnTo>
                                  <a:lnTo>
                                    <a:pt x="132" y="-181"/>
                                  </a:lnTo>
                                  <a:lnTo>
                                    <a:pt x="0" y="-181"/>
                                  </a:lnTo>
                                  <a:lnTo>
                                    <a:pt x="0" y="267"/>
                                  </a:lnTo>
                                  <a:lnTo>
                                    <a:pt x="10" y="267"/>
                                  </a:lnTo>
                                  <a:lnTo>
                                    <a:pt x="10" y="57"/>
                                  </a:lnTo>
                                  <a:lnTo>
                                    <a:pt x="106" y="57"/>
                                  </a:lnTo>
                                  <a:lnTo>
                                    <a:pt x="235" y="267"/>
                                  </a:lnTo>
                                  <a:lnTo>
                                    <a:pt x="247" y="267"/>
                                  </a:lnTo>
                                  <a:lnTo>
                                    <a:pt x="118" y="57"/>
                                  </a:lnTo>
                                  <a:lnTo>
                                    <a:pt x="138" y="57"/>
                                  </a:lnTo>
                                  <a:lnTo>
                                    <a:pt x="158" y="54"/>
                                  </a:lnTo>
                                  <a:lnTo>
                                    <a:pt x="177" y="48"/>
                                  </a:lnTo>
                                  <a:lnTo>
                                    <a:pt x="191" y="28"/>
                                  </a:lnTo>
                                  <a:lnTo>
                                    <a:pt x="173" y="38"/>
                                  </a:lnTo>
                                  <a:lnTo>
                                    <a:pt x="171" y="39"/>
                                  </a:lnTo>
                                  <a:lnTo>
                                    <a:pt x="152" y="45"/>
                                  </a:lnTo>
                                  <a:lnTo>
                                    <a:pt x="132" y="47"/>
                                  </a:lnTo>
                                  <a:lnTo>
                                    <a:pt x="10" y="47"/>
                                  </a:lnTo>
                                  <a:lnTo>
                                    <a:pt x="10" y="-170"/>
                                  </a:lnTo>
                                  <a:lnTo>
                                    <a:pt x="134" y="-170"/>
                                  </a:lnTo>
                                  <a:lnTo>
                                    <a:pt x="154" y="-168"/>
                                  </a:lnTo>
                                  <a:lnTo>
                                    <a:pt x="173" y="-162"/>
                                  </a:lnTo>
                                  <a:lnTo>
                                    <a:pt x="174" y="-161"/>
                                  </a:lnTo>
                                  <a:lnTo>
                                    <a:pt x="192" y="-151"/>
                                  </a:lnTo>
                                  <a:lnTo>
                                    <a:pt x="207" y="-138"/>
                                  </a:lnTo>
                                  <a:lnTo>
                                    <a:pt x="208" y="-138"/>
                                  </a:lnTo>
                                  <a:lnTo>
                                    <a:pt x="220" y="-122"/>
                                  </a:lnTo>
                                  <a:lnTo>
                                    <a:pt x="229" y="-104"/>
                                  </a:lnTo>
                                  <a:lnTo>
                                    <a:pt x="231" y="-101"/>
                                  </a:lnTo>
                                  <a:lnTo>
                                    <a:pt x="236" y="-82"/>
                                  </a:lnTo>
                                  <a:lnTo>
                                    <a:pt x="238" y="-61"/>
                                  </a:lnTo>
                                  <a:lnTo>
                                    <a:pt x="238" y="-58"/>
                                  </a:lnTo>
                                  <a:lnTo>
                                    <a:pt x="235" y="-37"/>
                                  </a:lnTo>
                                  <a:lnTo>
                                    <a:pt x="229" y="-19"/>
                                  </a:lnTo>
                                  <a:lnTo>
                                    <a:pt x="229" y="-17"/>
                                  </a:lnTo>
                                  <a:lnTo>
                                    <a:pt x="219" y="0"/>
                                  </a:lnTo>
                                  <a:lnTo>
                                    <a:pt x="214" y="23"/>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8" name="Freeform 21"/>
                        <wps:cNvSpPr>
                          <a:spLocks/>
                        </wps:cNvSpPr>
                        <wps:spPr bwMode="auto">
                          <a:xfrm>
                            <a:off x="4858" y="11304"/>
                            <a:ext cx="232" cy="449"/>
                          </a:xfrm>
                          <a:custGeom>
                            <a:avLst/>
                            <a:gdLst>
                              <a:gd name="T0" fmla="*/ 207 w 232"/>
                              <a:gd name="T1" fmla="*/ 210 h 449"/>
                              <a:gd name="T2" fmla="*/ 204 w 232"/>
                              <a:gd name="T3" fmla="*/ 212 h 449"/>
                              <a:gd name="T4" fmla="*/ 188 w 232"/>
                              <a:gd name="T5" fmla="*/ 225 h 449"/>
                              <a:gd name="T6" fmla="*/ 171 w 232"/>
                              <a:gd name="T7" fmla="*/ 235 h 449"/>
                              <a:gd name="T8" fmla="*/ 166 w 232"/>
                              <a:gd name="T9" fmla="*/ 237 h 449"/>
                              <a:gd name="T10" fmla="*/ 147 w 232"/>
                              <a:gd name="T11" fmla="*/ 242 h 449"/>
                              <a:gd name="T12" fmla="*/ 126 w 232"/>
                              <a:gd name="T13" fmla="*/ 244 h 449"/>
                              <a:gd name="T14" fmla="*/ 10 w 232"/>
                              <a:gd name="T15" fmla="*/ 244 h 449"/>
                              <a:gd name="T16" fmla="*/ 10 w 232"/>
                              <a:gd name="T17" fmla="*/ 10 h 449"/>
                              <a:gd name="T18" fmla="*/ 126 w 232"/>
                              <a:gd name="T19" fmla="*/ 0 h 449"/>
                              <a:gd name="T20" fmla="*/ 0 w 232"/>
                              <a:gd name="T21" fmla="*/ 0 h 449"/>
                              <a:gd name="T22" fmla="*/ 0 w 232"/>
                              <a:gd name="T23" fmla="*/ 448 h 449"/>
                              <a:gd name="T24" fmla="*/ 10 w 232"/>
                              <a:gd name="T25" fmla="*/ 448 h 449"/>
                              <a:gd name="T26" fmla="*/ 10 w 232"/>
                              <a:gd name="T27" fmla="*/ 255 h 449"/>
                              <a:gd name="T28" fmla="*/ 126 w 232"/>
                              <a:gd name="T29" fmla="*/ 255 h 449"/>
                              <a:gd name="T30" fmla="*/ 136 w 232"/>
                              <a:gd name="T31" fmla="*/ 255 h 449"/>
                              <a:gd name="T32" fmla="*/ 156 w 232"/>
                              <a:gd name="T33" fmla="*/ 251 h 449"/>
                              <a:gd name="T34" fmla="*/ 175 w 232"/>
                              <a:gd name="T35" fmla="*/ 245 h 449"/>
                              <a:gd name="T36" fmla="*/ 182 w 232"/>
                              <a:gd name="T37" fmla="*/ 241 h 449"/>
                              <a:gd name="T38" fmla="*/ 199 w 232"/>
                              <a:gd name="T39" fmla="*/ 231 h 449"/>
                              <a:gd name="T40" fmla="*/ 214 w 232"/>
                              <a:gd name="T41" fmla="*/ 217 h 449"/>
                              <a:gd name="T42" fmla="*/ 220 w 232"/>
                              <a:gd name="T43" fmla="*/ 211 h 449"/>
                              <a:gd name="T44" fmla="*/ 231 w 232"/>
                              <a:gd name="T45" fmla="*/ 195 h 449"/>
                              <a:gd name="T46" fmla="*/ 231 w 232"/>
                              <a:gd name="T47" fmla="*/ 172 h 449"/>
                              <a:gd name="T48" fmla="*/ 229 w 232"/>
                              <a:gd name="T49" fmla="*/ 176 h 449"/>
                              <a:gd name="T50" fmla="*/ 219 w 232"/>
                              <a:gd name="T51" fmla="*/ 194 h 449"/>
                              <a:gd name="T52" fmla="*/ 207 w 232"/>
                              <a:gd name="T53" fmla="*/ 210 h 4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32" h="449">
                                <a:moveTo>
                                  <a:pt x="207" y="210"/>
                                </a:moveTo>
                                <a:lnTo>
                                  <a:pt x="204" y="212"/>
                                </a:lnTo>
                                <a:lnTo>
                                  <a:pt x="188" y="225"/>
                                </a:lnTo>
                                <a:lnTo>
                                  <a:pt x="171" y="235"/>
                                </a:lnTo>
                                <a:lnTo>
                                  <a:pt x="166" y="237"/>
                                </a:lnTo>
                                <a:lnTo>
                                  <a:pt x="147" y="242"/>
                                </a:lnTo>
                                <a:lnTo>
                                  <a:pt x="126" y="244"/>
                                </a:lnTo>
                                <a:lnTo>
                                  <a:pt x="10" y="244"/>
                                </a:lnTo>
                                <a:lnTo>
                                  <a:pt x="10" y="10"/>
                                </a:lnTo>
                                <a:lnTo>
                                  <a:pt x="126" y="0"/>
                                </a:lnTo>
                                <a:lnTo>
                                  <a:pt x="0" y="0"/>
                                </a:lnTo>
                                <a:lnTo>
                                  <a:pt x="0" y="448"/>
                                </a:lnTo>
                                <a:lnTo>
                                  <a:pt x="10" y="448"/>
                                </a:lnTo>
                                <a:lnTo>
                                  <a:pt x="10" y="255"/>
                                </a:lnTo>
                                <a:lnTo>
                                  <a:pt x="126" y="255"/>
                                </a:lnTo>
                                <a:lnTo>
                                  <a:pt x="136" y="255"/>
                                </a:lnTo>
                                <a:lnTo>
                                  <a:pt x="156" y="251"/>
                                </a:lnTo>
                                <a:lnTo>
                                  <a:pt x="175" y="245"/>
                                </a:lnTo>
                                <a:lnTo>
                                  <a:pt x="182" y="241"/>
                                </a:lnTo>
                                <a:lnTo>
                                  <a:pt x="199" y="231"/>
                                </a:lnTo>
                                <a:lnTo>
                                  <a:pt x="214" y="217"/>
                                </a:lnTo>
                                <a:lnTo>
                                  <a:pt x="220" y="211"/>
                                </a:lnTo>
                                <a:lnTo>
                                  <a:pt x="231" y="195"/>
                                </a:lnTo>
                                <a:lnTo>
                                  <a:pt x="231" y="172"/>
                                </a:lnTo>
                                <a:lnTo>
                                  <a:pt x="229" y="176"/>
                                </a:lnTo>
                                <a:lnTo>
                                  <a:pt x="219" y="194"/>
                                </a:lnTo>
                                <a:lnTo>
                                  <a:pt x="207" y="21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22"/>
                        <wps:cNvSpPr>
                          <a:spLocks/>
                        </wps:cNvSpPr>
                        <wps:spPr bwMode="auto">
                          <a:xfrm>
                            <a:off x="4868" y="11304"/>
                            <a:ext cx="240" cy="195"/>
                          </a:xfrm>
                          <a:custGeom>
                            <a:avLst/>
                            <a:gdLst>
                              <a:gd name="T0" fmla="*/ 160 w 240"/>
                              <a:gd name="T1" fmla="*/ 19 h 195"/>
                              <a:gd name="T2" fmla="*/ 164 w 240"/>
                              <a:gd name="T3" fmla="*/ 21 h 195"/>
                              <a:gd name="T4" fmla="*/ 181 w 240"/>
                              <a:gd name="T5" fmla="*/ 31 h 195"/>
                              <a:gd name="T6" fmla="*/ 197 w 240"/>
                              <a:gd name="T7" fmla="*/ 44 h 195"/>
                              <a:gd name="T8" fmla="*/ 199 w 240"/>
                              <a:gd name="T9" fmla="*/ 47 h 195"/>
                              <a:gd name="T10" fmla="*/ 211 w 240"/>
                              <a:gd name="T11" fmla="*/ 63 h 195"/>
                              <a:gd name="T12" fmla="*/ 221 w 240"/>
                              <a:gd name="T13" fmla="*/ 81 h 195"/>
                              <a:gd name="T14" fmla="*/ 223 w 240"/>
                              <a:gd name="T15" fmla="*/ 87 h 195"/>
                              <a:gd name="T16" fmla="*/ 228 w 240"/>
                              <a:gd name="T17" fmla="*/ 106 h 195"/>
                              <a:gd name="T18" fmla="*/ 229 w 240"/>
                              <a:gd name="T19" fmla="*/ 127 h 195"/>
                              <a:gd name="T20" fmla="*/ 229 w 240"/>
                              <a:gd name="T21" fmla="*/ 133 h 195"/>
                              <a:gd name="T22" fmla="*/ 227 w 240"/>
                              <a:gd name="T23" fmla="*/ 153 h 195"/>
                              <a:gd name="T24" fmla="*/ 221 w 240"/>
                              <a:gd name="T25" fmla="*/ 172 h 195"/>
                              <a:gd name="T26" fmla="*/ 221 w 240"/>
                              <a:gd name="T27" fmla="*/ 195 h 195"/>
                              <a:gd name="T28" fmla="*/ 230 w 240"/>
                              <a:gd name="T29" fmla="*/ 177 h 195"/>
                              <a:gd name="T30" fmla="*/ 234 w 240"/>
                              <a:gd name="T31" fmla="*/ 167 h 195"/>
                              <a:gd name="T32" fmla="*/ 238 w 240"/>
                              <a:gd name="T33" fmla="*/ 147 h 195"/>
                              <a:gd name="T34" fmla="*/ 240 w 240"/>
                              <a:gd name="T35" fmla="*/ 127 h 195"/>
                              <a:gd name="T36" fmla="*/ 239 w 240"/>
                              <a:gd name="T37" fmla="*/ 116 h 195"/>
                              <a:gd name="T38" fmla="*/ 236 w 240"/>
                              <a:gd name="T39" fmla="*/ 96 h 195"/>
                              <a:gd name="T40" fmla="*/ 230 w 240"/>
                              <a:gd name="T41" fmla="*/ 77 h 195"/>
                              <a:gd name="T42" fmla="*/ 227 w 240"/>
                              <a:gd name="T43" fmla="*/ 69 h 195"/>
                              <a:gd name="T44" fmla="*/ 217 w 240"/>
                              <a:gd name="T45" fmla="*/ 52 h 195"/>
                              <a:gd name="T46" fmla="*/ 204 w 240"/>
                              <a:gd name="T47" fmla="*/ 37 h 195"/>
                              <a:gd name="T48" fmla="*/ 198 w 240"/>
                              <a:gd name="T49" fmla="*/ 31 h 195"/>
                              <a:gd name="T50" fmla="*/ 182 w 240"/>
                              <a:gd name="T51" fmla="*/ 19 h 195"/>
                              <a:gd name="T52" fmla="*/ 164 w 240"/>
                              <a:gd name="T53" fmla="*/ 10 h 195"/>
                              <a:gd name="T54" fmla="*/ 156 w 240"/>
                              <a:gd name="T55" fmla="*/ 6 h 195"/>
                              <a:gd name="T56" fmla="*/ 136 w 240"/>
                              <a:gd name="T57" fmla="*/ 1 h 195"/>
                              <a:gd name="T58" fmla="*/ 116 w 240"/>
                              <a:gd name="T59" fmla="*/ 0 h 195"/>
                              <a:gd name="T60" fmla="*/ 0 w 240"/>
                              <a:gd name="T61" fmla="*/ 10 h 195"/>
                              <a:gd name="T62" fmla="*/ 122 w 240"/>
                              <a:gd name="T63" fmla="*/ 10 h 195"/>
                              <a:gd name="T64" fmla="*/ 142 w 240"/>
                              <a:gd name="T65" fmla="*/ 13 h 195"/>
                              <a:gd name="T66" fmla="*/ 160 w 240"/>
                              <a:gd name="T67" fmla="*/ 19 h 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40" h="195">
                                <a:moveTo>
                                  <a:pt x="160" y="19"/>
                                </a:moveTo>
                                <a:lnTo>
                                  <a:pt x="164" y="21"/>
                                </a:lnTo>
                                <a:lnTo>
                                  <a:pt x="181" y="31"/>
                                </a:lnTo>
                                <a:lnTo>
                                  <a:pt x="197" y="44"/>
                                </a:lnTo>
                                <a:lnTo>
                                  <a:pt x="199" y="47"/>
                                </a:lnTo>
                                <a:lnTo>
                                  <a:pt x="211" y="63"/>
                                </a:lnTo>
                                <a:lnTo>
                                  <a:pt x="221" y="81"/>
                                </a:lnTo>
                                <a:lnTo>
                                  <a:pt x="223" y="87"/>
                                </a:lnTo>
                                <a:lnTo>
                                  <a:pt x="228" y="106"/>
                                </a:lnTo>
                                <a:lnTo>
                                  <a:pt x="229" y="127"/>
                                </a:lnTo>
                                <a:lnTo>
                                  <a:pt x="229" y="133"/>
                                </a:lnTo>
                                <a:lnTo>
                                  <a:pt x="227" y="153"/>
                                </a:lnTo>
                                <a:lnTo>
                                  <a:pt x="221" y="172"/>
                                </a:lnTo>
                                <a:lnTo>
                                  <a:pt x="221" y="195"/>
                                </a:lnTo>
                                <a:lnTo>
                                  <a:pt x="230" y="177"/>
                                </a:lnTo>
                                <a:lnTo>
                                  <a:pt x="234" y="167"/>
                                </a:lnTo>
                                <a:lnTo>
                                  <a:pt x="238" y="147"/>
                                </a:lnTo>
                                <a:lnTo>
                                  <a:pt x="240" y="127"/>
                                </a:lnTo>
                                <a:lnTo>
                                  <a:pt x="239" y="116"/>
                                </a:lnTo>
                                <a:lnTo>
                                  <a:pt x="236" y="96"/>
                                </a:lnTo>
                                <a:lnTo>
                                  <a:pt x="230" y="77"/>
                                </a:lnTo>
                                <a:lnTo>
                                  <a:pt x="227" y="69"/>
                                </a:lnTo>
                                <a:lnTo>
                                  <a:pt x="217" y="52"/>
                                </a:lnTo>
                                <a:lnTo>
                                  <a:pt x="204" y="37"/>
                                </a:lnTo>
                                <a:lnTo>
                                  <a:pt x="198" y="31"/>
                                </a:lnTo>
                                <a:lnTo>
                                  <a:pt x="182" y="19"/>
                                </a:lnTo>
                                <a:lnTo>
                                  <a:pt x="164" y="10"/>
                                </a:lnTo>
                                <a:lnTo>
                                  <a:pt x="156" y="6"/>
                                </a:lnTo>
                                <a:lnTo>
                                  <a:pt x="136" y="1"/>
                                </a:lnTo>
                                <a:lnTo>
                                  <a:pt x="116" y="0"/>
                                </a:lnTo>
                                <a:lnTo>
                                  <a:pt x="0" y="10"/>
                                </a:lnTo>
                                <a:lnTo>
                                  <a:pt x="122" y="10"/>
                                </a:lnTo>
                                <a:lnTo>
                                  <a:pt x="142" y="13"/>
                                </a:lnTo>
                                <a:lnTo>
                                  <a:pt x="160" y="19"/>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Rectangle 23"/>
                        <wps:cNvSpPr>
                          <a:spLocks noChangeArrowheads="1"/>
                        </wps:cNvSpPr>
                        <wps:spPr bwMode="auto">
                          <a:xfrm>
                            <a:off x="819" y="11300"/>
                            <a:ext cx="36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5875" w:rsidRDefault="00345875" w:rsidP="00345875">
                              <w:pPr>
                                <w:spacing w:line="600" w:lineRule="atLeast"/>
                                <w:rPr>
                                  <w:rFonts w:ascii="Times New Roman" w:hAnsi="Times New Roman"/>
                                  <w:sz w:val="24"/>
                                  <w:szCs w:val="24"/>
                                </w:rPr>
                              </w:pPr>
                              <w:r>
                                <w:rPr>
                                  <w:rFonts w:ascii="Times New Roman" w:hAnsi="Times New Roman"/>
                                  <w:noProof/>
                                  <w:sz w:val="24"/>
                                  <w:szCs w:val="24"/>
                                  <w:lang w:val="en-AU" w:eastAsia="en-AU"/>
                                </w:rPr>
                                <w:drawing>
                                  <wp:inline distT="0" distB="0" distL="0" distR="0" wp14:anchorId="15233138" wp14:editId="0223F708">
                                    <wp:extent cx="236220" cy="381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220" cy="381000"/>
                                            </a:xfrm>
                                            <a:prstGeom prst="rect">
                                              <a:avLst/>
                                            </a:prstGeom>
                                            <a:noFill/>
                                            <a:ln>
                                              <a:noFill/>
                                            </a:ln>
                                          </pic:spPr>
                                        </pic:pic>
                                      </a:graphicData>
                                    </a:graphic>
                                  </wp:inline>
                                </w:drawing>
                              </w:r>
                            </w:p>
                            <w:p w:rsidR="00345875" w:rsidRDefault="00345875" w:rsidP="00345875">
                              <w:pPr>
                                <w:widowControl w:val="0"/>
                                <w:autoSpaceDE w:val="0"/>
                                <w:autoSpaceDN w:val="0"/>
                                <w:adjustRightInd w:val="0"/>
                                <w:rPr>
                                  <w:rFonts w:ascii="Times New Roman" w:hAnsi="Times New Roman"/>
                                  <w:sz w:val="24"/>
                                  <w:szCs w:val="24"/>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76C332" id="Group 31" o:spid="_x0000_s1026" style="position:absolute;margin-left:0;margin-top:0;width:595.25pt;height:840.85pt;z-index:-251645440;mso-position-horizontal-relative:page;mso-position-vertical-relative:page" coordsize="11905,16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" o:allowincell="f">
                <v:rect id="Rectangle 15" o:spid="_x0000_s1027" style="position:absolute;top:8547;width:11905;height:8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XGn8QA&#10;AADbAAAADwAAAGRycy9kb3ducmV2LnhtbESPT4vCMBTE78J+h/AWvGm6/mOtRpEFwYOXahc8Pptn&#10;W7Z5KU22Vj+9EQSPw8z8hlmuO1OJlhpXWlbwNYxAEGdWl5wrSI/bwTcI55E1VpZJwY0crFcfvSXG&#10;2l45ofbgcxEg7GJUUHhfx1K6rCCDbmhr4uBdbGPQB9nkUjd4DXBTyVEUzaTBksNCgTX9FJT9Hf6N&#10;ApnM5ibdnzaTyTSZ79u7/D2fLkr1P7vNAoSnzr/Dr/ZOKxiP4Pkl/AC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Vxp/EAAAA2wAAAA8AAAAAAAAAAAAAAAAAmAIAAGRycy9k&#10;b3ducmV2LnhtbFBLBQYAAAAABAAEAPUAAACJAwAAAAA=&#10;" fillcolor="#1b3d54" stroked="f">
                  <v:path arrowok="t"/>
                  <v:textbox>
                    <w:txbxContent>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345875" w:rsidRDefault="00345875" w:rsidP="00345875">
                        <w:pPr>
                          <w:jc w:val="center"/>
                        </w:pPr>
                      </w:p>
                      <w:p w:rsidR="00BD734B" w:rsidRPr="00BD734B" w:rsidRDefault="00BD734B" w:rsidP="00BD734B">
                        <w:pPr>
                          <w:rPr>
                            <w:rFonts w:ascii="Source Sans Pro" w:hAnsi="Source Sans Pro"/>
                            <w:b/>
                            <w:i/>
                            <w:color w:val="FFFFFF" w:themeColor="background1"/>
                            <w:sz w:val="24"/>
                            <w:szCs w:val="24"/>
                          </w:rPr>
                        </w:pPr>
                        <w:r w:rsidRPr="00BD734B">
                          <w:rPr>
                            <w:rFonts w:ascii="Source Sans Pro" w:hAnsi="Source Sans Pro"/>
                            <w:b/>
                            <w:i/>
                            <w:color w:val="FFFFFF" w:themeColor="background1"/>
                            <w:sz w:val="24"/>
                            <w:szCs w:val="24"/>
                          </w:rPr>
                          <w:t>Scancorp Queensland Oﬀice</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 xml:space="preserve">Suite 22, </w:t>
                        </w:r>
                        <w:proofErr w:type="spellStart"/>
                        <w:r w:rsidRPr="00BD734B">
                          <w:rPr>
                            <w:rFonts w:ascii="Source Sans Pro" w:hAnsi="Source Sans Pro"/>
                            <w:color w:val="FFFFFF" w:themeColor="background1"/>
                            <w:sz w:val="24"/>
                            <w:szCs w:val="24"/>
                          </w:rPr>
                          <w:t>Newstead</w:t>
                        </w:r>
                        <w:proofErr w:type="spellEnd"/>
                        <w:r w:rsidRPr="00BD734B">
                          <w:rPr>
                            <w:rFonts w:ascii="Source Sans Pro" w:hAnsi="Source Sans Pro"/>
                            <w:color w:val="FFFFFF" w:themeColor="background1"/>
                            <w:sz w:val="24"/>
                            <w:szCs w:val="24"/>
                          </w:rPr>
                          <w:t xml:space="preserve"> Commercial Village</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 xml:space="preserve">76 Doggett Street </w:t>
                        </w:r>
                        <w:proofErr w:type="spellStart"/>
                        <w:r w:rsidRPr="00BD734B">
                          <w:rPr>
                            <w:rFonts w:ascii="Source Sans Pro" w:hAnsi="Source Sans Pro"/>
                            <w:color w:val="FFFFFF" w:themeColor="background1"/>
                            <w:sz w:val="24"/>
                            <w:szCs w:val="24"/>
                          </w:rPr>
                          <w:t>Newstead</w:t>
                        </w:r>
                        <w:proofErr w:type="spellEnd"/>
                        <w:r w:rsidRPr="00BD734B">
                          <w:rPr>
                            <w:rFonts w:ascii="Source Sans Pro" w:hAnsi="Source Sans Pro"/>
                            <w:color w:val="FFFFFF" w:themeColor="background1"/>
                            <w:sz w:val="24"/>
                            <w:szCs w:val="24"/>
                          </w:rPr>
                          <w:t xml:space="preserve"> QLD 4006</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T</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07 3902 2400 F</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07 3399 4288</w:t>
                        </w:r>
                      </w:p>
                      <w:p w:rsidR="00BD734B" w:rsidRPr="00BD734B" w:rsidRDefault="00BD734B" w:rsidP="00BD734B">
                        <w:pPr>
                          <w:rPr>
                            <w:rFonts w:ascii="Source Sans Pro" w:hAnsi="Source Sans Pro"/>
                            <w:i/>
                            <w:color w:val="FFFFFF" w:themeColor="background1"/>
                            <w:sz w:val="24"/>
                            <w:szCs w:val="24"/>
                          </w:rPr>
                        </w:pPr>
                      </w:p>
                      <w:p w:rsidR="00BD734B" w:rsidRPr="00BD734B" w:rsidRDefault="00BD734B" w:rsidP="00BD734B">
                        <w:pPr>
                          <w:rPr>
                            <w:rFonts w:ascii="Source Sans Pro" w:hAnsi="Source Sans Pro"/>
                            <w:i/>
                            <w:color w:val="FFFFFF" w:themeColor="background1"/>
                            <w:sz w:val="24"/>
                            <w:szCs w:val="24"/>
                          </w:rPr>
                        </w:pPr>
                      </w:p>
                      <w:p w:rsidR="00BD734B" w:rsidRPr="00BD734B" w:rsidRDefault="00BD734B" w:rsidP="00BD734B">
                        <w:pPr>
                          <w:rPr>
                            <w:rFonts w:ascii="Source Sans Pro" w:hAnsi="Source Sans Pro"/>
                            <w:b/>
                            <w:i/>
                            <w:color w:val="FFFFFF" w:themeColor="background1"/>
                            <w:sz w:val="24"/>
                            <w:szCs w:val="24"/>
                          </w:rPr>
                        </w:pPr>
                        <w:r w:rsidRPr="00BD734B">
                          <w:rPr>
                            <w:rFonts w:ascii="Source Sans Pro" w:hAnsi="Source Sans Pro"/>
                            <w:b/>
                            <w:i/>
                            <w:color w:val="FFFFFF" w:themeColor="background1"/>
                            <w:sz w:val="24"/>
                            <w:szCs w:val="24"/>
                          </w:rPr>
                          <w:t>Scancorp Victoria Oﬀice</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9.28, 401 Docklands Drive</w:t>
                        </w:r>
                      </w:p>
                      <w:p w:rsidR="00345875"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Docklands Vic 3008</w:t>
                        </w:r>
                      </w:p>
                      <w:p w:rsidR="00BD734B" w:rsidRPr="00BD734B" w:rsidRDefault="00BD734B" w:rsidP="00BD734B">
                        <w:pP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T</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03 9013 7226 F</w:t>
                        </w:r>
                        <w:r>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03 8677 9356</w:t>
                        </w:r>
                      </w:p>
                      <w:p w:rsidR="00BD734B" w:rsidRPr="00BD734B" w:rsidRDefault="00BD734B" w:rsidP="00BD734B">
                        <w:pPr>
                          <w:jc w:val="center"/>
                          <w:rPr>
                            <w:rFonts w:ascii="Source Sans Pro" w:hAnsi="Source Sans Pro"/>
                            <w:color w:val="FFFFFF" w:themeColor="background1"/>
                            <w:sz w:val="24"/>
                            <w:szCs w:val="24"/>
                          </w:rPr>
                        </w:pPr>
                        <w:r w:rsidRPr="00BD734B">
                          <w:rPr>
                            <w:rFonts w:ascii="Source Sans Pro" w:hAnsi="Source Sans Pro"/>
                            <w:color w:val="FFFFFF" w:themeColor="background1"/>
                            <w:sz w:val="24"/>
                            <w:szCs w:val="24"/>
                          </w:rPr>
                          <w:t>E</w:t>
                        </w:r>
                        <w:r w:rsidRPr="00BD734B">
                          <w:rPr>
                            <w:rFonts w:ascii="Source Sans Pro" w:hAnsi="Source Sans Pro"/>
                            <w:color w:val="FFFFFF" w:themeColor="background1"/>
                            <w:sz w:val="24"/>
                            <w:szCs w:val="24"/>
                          </w:rPr>
                          <w:t>:</w:t>
                        </w:r>
                        <w:r w:rsidRPr="00BD734B">
                          <w:rPr>
                            <w:rFonts w:ascii="Source Sans Pro" w:hAnsi="Source Sans Pro"/>
                            <w:color w:val="FFFFFF" w:themeColor="background1"/>
                            <w:sz w:val="24"/>
                            <w:szCs w:val="24"/>
                          </w:rPr>
                          <w:t xml:space="preserve"> </w:t>
                        </w:r>
                        <w:hyperlink r:id="rId21" w:history="1">
                          <w:r w:rsidRPr="00BD734B">
                            <w:rPr>
                              <w:rStyle w:val="Hyperlink"/>
                              <w:rFonts w:ascii="Source Sans Pro" w:hAnsi="Source Sans Pro"/>
                              <w:color w:val="FFFFFF" w:themeColor="background1"/>
                              <w:sz w:val="24"/>
                              <w:szCs w:val="24"/>
                            </w:rPr>
                            <w:t>scancorp@scancorp.com.au</w:t>
                          </w:r>
                        </w:hyperlink>
                      </w:p>
                      <w:p w:rsidR="00BD734B" w:rsidRPr="00BD734B" w:rsidRDefault="00BD734B" w:rsidP="00BD734B">
                        <w:pPr>
                          <w:jc w:val="center"/>
                          <w:rPr>
                            <w:i/>
                            <w:color w:val="FFFFFF" w:themeColor="background1"/>
                            <w:sz w:val="24"/>
                            <w:szCs w:val="24"/>
                          </w:rPr>
                        </w:pPr>
                        <w:hyperlink r:id="rId22" w:history="1">
                          <w:r w:rsidRPr="00BD734B">
                            <w:rPr>
                              <w:rStyle w:val="Hyperlink"/>
                              <w:rFonts w:ascii="Source Sans Pro" w:hAnsi="Source Sans Pro"/>
                              <w:i/>
                              <w:color w:val="FFFFFF" w:themeColor="background1"/>
                              <w:sz w:val="24"/>
                              <w:szCs w:val="24"/>
                            </w:rPr>
                            <w:t>www.scancorp.com.au</w:t>
                          </w:r>
                        </w:hyperlink>
                        <w:r w:rsidRPr="00BD734B">
                          <w:rPr>
                            <w:rFonts w:ascii="Source Sans Pro" w:hAnsi="Source Sans Pro"/>
                            <w:i/>
                            <w:color w:val="FFFFFF" w:themeColor="background1"/>
                            <w:sz w:val="24"/>
                            <w:szCs w:val="24"/>
                          </w:rPr>
                          <w:t xml:space="preserve">  </w:t>
                        </w:r>
                      </w:p>
                    </w:txbxContent>
                  </v:textbox>
                </v:rect>
                <v:rect id="Rectangle 16" o:spid="_x0000_s1028" style="position:absolute;width:11905;height:7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zudsEA&#10;AADbAAAADwAAAGRycy9kb3ducmV2LnhtbESPQWvCQBSE7wX/w/KE3uqmBoqNrtKIEa9avT+yr9ml&#10;2bchuybpv3cLhR6HmfmG2ewm14qB+mA9K3hdZCCIa68tNwqun9XLCkSIyBpbz6TghwLstrOnDRba&#10;j3ym4RIbkSAcClRgYuwKKUNtyGFY+I44eV++dxiT7BupexwT3LVymWVv0qHltGCwo72h+vtydwpO&#10;1zKujk1pz4eurt6tqeRNVko9z6ePNYhIU/wP/7VPWkGew++X9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M7nbBAAAA2wAAAA8AAAAAAAAAAAAAAAAAmAIAAGRycy9kb3du&#10;cmV2LnhtbFBLBQYAAAAABAAEAPUAAACGAwAAAAA=&#10;" fillcolor="#fdfdfd" stroked="f">
                  <v:path arrowok="t"/>
                  <v:textbox>
                    <w:txbxContent>
                      <w:p w:rsidR="00BD734B" w:rsidRDefault="00BD734B" w:rsidP="00BD734B">
                        <w:pPr>
                          <w:jc w:val="center"/>
                        </w:pPr>
                      </w:p>
                    </w:txbxContent>
                  </v:textbox>
                </v:rect>
                <v:rect id="Rectangle 17" o:spid="_x0000_s1029" style="position:absolute;left:670;top:10857;width:368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rsidR="00345875" w:rsidRDefault="00345875" w:rsidP="00345875">
                        <w:pPr>
                          <w:spacing w:line="1080" w:lineRule="atLeast"/>
                          <w:rPr>
                            <w:rFonts w:ascii="Times New Roman" w:hAnsi="Times New Roman"/>
                            <w:sz w:val="24"/>
                            <w:szCs w:val="24"/>
                          </w:rPr>
                        </w:pPr>
                        <w:r>
                          <w:rPr>
                            <w:rFonts w:ascii="Times New Roman" w:hAnsi="Times New Roman"/>
                            <w:noProof/>
                            <w:sz w:val="24"/>
                            <w:szCs w:val="24"/>
                            <w:lang w:val="en-AU" w:eastAsia="en-AU"/>
                          </w:rPr>
                          <w:drawing>
                            <wp:inline distT="0" distB="0" distL="0" distR="0" wp14:anchorId="2847CEF1" wp14:editId="65DAC778">
                              <wp:extent cx="2339340" cy="685800"/>
                              <wp:effectExtent l="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39340" cy="685800"/>
                                      </a:xfrm>
                                      <a:prstGeom prst="rect">
                                        <a:avLst/>
                                      </a:prstGeom>
                                      <a:noFill/>
                                      <a:ln>
                                        <a:noFill/>
                                      </a:ln>
                                    </pic:spPr>
                                  </pic:pic>
                                </a:graphicData>
                              </a:graphic>
                            </wp:inline>
                          </w:drawing>
                        </w:r>
                      </w:p>
                      <w:p w:rsidR="00345875" w:rsidRDefault="00345875" w:rsidP="00345875">
                        <w:pPr>
                          <w:widowControl w:val="0"/>
                          <w:autoSpaceDE w:val="0"/>
                          <w:autoSpaceDN w:val="0"/>
                          <w:adjustRightInd w:val="0"/>
                          <w:rPr>
                            <w:rFonts w:ascii="Times New Roman" w:hAnsi="Times New Roman"/>
                            <w:sz w:val="24"/>
                            <w:szCs w:val="24"/>
                          </w:rPr>
                        </w:pPr>
                      </w:p>
                    </w:txbxContent>
                  </v:textbox>
                </v:rect>
                <v:group id="Group 18" o:spid="_x0000_s1030" style="position:absolute;left:4474;top:11485;width:220;height:230" coordorigin="4474,11485" coordsize="220,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19" o:spid="_x0000_s1031" style="position:absolute;left:4474;top:11485;width:220;height:230;visibility:visible;mso-wrap-style:square;v-text-anchor:top" coordsize="220,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lCcEA&#10;AADbAAAADwAAAGRycy9kb3ducmV2LnhtbESPQYvCMBSE7wv+h/AEL6JpLYhUo4igeLW7F2+P5tlW&#10;m5faxLb+e7OwsMdhZr5hNrvB1KKj1lWWFcTzCARxbnXFhYKf7+NsBcJ5ZI21ZVLwJge77ehrg6m2&#10;PV+oy3whAoRdigpK75tUSpeXZNDNbUMcvJttDfog20LqFvsAN7VcRNFSGqw4LJTY0KGk/JG9jII8&#10;i5/d9H6dJkljzP009KeYeqUm42G/BuFp8P/hv/ZZK0iW8Psl/AC5/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m5QnBAAAA2wAAAA8AAAAAAAAAAAAAAAAAmAIAAGRycy9kb3du&#10;cmV2LnhtbFBLBQYAAAAABAAEAPUAAACGAwAAAAA=&#10;" path="m177,48r5,-2l199,36,214,23,219,,207,15r-1,1l191,28,177,48xe" fillcolor="#fdfdfd" stroked="f">
                    <v:path arrowok="t" o:connecttype="custom" o:connectlocs="177,48;182,46;199,36;214,23;219,0;207,15;206,16;191,28;177,48" o:connectangles="0,0,0,0,0,0,0,0,0"/>
                  </v:shape>
                  <v:shape id="Freeform 20" o:spid="_x0000_s1032" style="position:absolute;left:4474;top:11485;width:220;height:230;visibility:visible;mso-wrap-style:square;v-text-anchor:top" coordsize="220,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pAksMA&#10;AADbAAAADwAAAGRycy9kb3ducmV2LnhtbESPwWrDMBBE74X+g9hCL6GWXUNbHCshBBpyjZtLb4u0&#10;sZ1aK9dSbefvo0Cgx2Fm3jDleradGGnwrWMFWZKCINbOtFwrOH59vnyA8AHZYOeYFFzIw3r1+FBi&#10;YdzEBxqrUIsIYV+ggiaEvpDS64Ys+sT1xNE7ucFiiHKopRlwinDbydc0fZMWW44LDfa0bUj/VH9W&#10;ga6y33Fx/l7keW/teTdPu4wmpZ6f5s0SRKA5/Ifv7b1RkL/D7Uv8A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6pAksMAAADbAAAADwAAAAAAAAAAAAAAAACYAgAAZHJzL2Rv&#10;d25yZXYueG1sUEsFBgAAAAAEAAQA9QAAAIgDAAAAAA==&#10;" path="m214,23r4,-4l230,3r9,-17l242,-22r4,-19l248,-61r,-8l245,-88r-6,-19l237,-113r-10,-17l214,-145r-3,-4l195,-162r-18,-9l171,-174r-19,-5l132,-181,,-181,,267r10,l10,57r96,l235,267r12,l118,57r20,l158,54r19,-6l191,28,173,38r-2,1l152,45r-20,2l10,47r,-217l134,-170r20,2l173,-162r1,1l192,-151r15,13l208,-138r12,16l229,-104r2,3l236,-82r2,21l238,-58r-3,21l229,-19r,2l219,r-5,23xe" fillcolor="#fdfdfd" stroked="f">
                    <v:path arrowok="t" o:connecttype="custom" o:connectlocs="214,23;218,19;230,3;239,-14;242,-22;246,-41;248,-61;248,-69;245,-88;239,-107;237,-113;227,-130;214,-145;211,-149;195,-162;177,-171;171,-174;152,-179;132,-181;0,-181;0,267;10,267;10,57;106,57;235,267;247,267;118,57;138,57;158,54;177,48;191,28;173,38;171,39;152,45;132,47;10,47;10,-170;134,-170;154,-168;173,-162;174,-161;192,-151;207,-138;208,-138;220,-122;229,-104;231,-101;236,-82;238,-61;238,-58;235,-37;229,-19;229,-17;219,0;214,23" o:connectangles="0,0,0,0,0,0,0,0,0,0,0,0,0,0,0,0,0,0,0,0,0,0,0,0,0,0,0,0,0,0,0,0,0,0,0,0,0,0,0,0,0,0,0,0,0,0,0,0,0,0,0,0,0,0,0"/>
                  </v:shape>
                </v:group>
                <v:shape id="Freeform 21" o:spid="_x0000_s1033" style="position:absolute;left:4858;top:11304;width:232;height:449;visibility:visible;mso-wrap-style:square;v-text-anchor:top" coordsize="23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8Scb8A&#10;AADbAAAADwAAAGRycy9kb3ducmV2LnhtbERP3WrCMBS+H/gO4Qi7kZm6jirVKDpweGvdAxybY1Ns&#10;TkoStXt7czHw8uP7X20G24k7+dA6VjCbZiCIa6dbbhT8nvYfCxAhImvsHJOCPwqwWY/eVlhq9+Aj&#10;3avYiBTCoUQFJsa+lDLUhiyGqeuJE3dx3mJM0DdSe3ykcNvJzywrpMWWU4PBnr4N1dfqZhX4RXGe&#10;zKsvF0/5D+fF3Eyy3VGp9/GwXYKINMSX+N990AryNDZ9ST9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DxJxvwAAANsAAAAPAAAAAAAAAAAAAAAAAJgCAABkcnMvZG93bnJl&#10;di54bWxQSwUGAAAAAAQABAD1AAAAhAMAAAAA&#10;" path="m207,210r-3,2l188,225r-17,10l166,237r-19,5l126,244r-116,l10,10,126,,,,,448r10,l10,255r116,l136,255r20,-4l175,245r7,-4l199,231r15,-14l220,211r11,-16l231,172r-2,4l219,194r-12,16xe" fillcolor="#fdfdfd" stroked="f">
                  <v:path arrowok="t" o:connecttype="custom" o:connectlocs="207,210;204,212;188,225;171,235;166,237;147,242;126,244;10,244;10,10;126,0;0,0;0,448;10,448;10,255;126,255;136,255;156,251;175,245;182,241;199,231;214,217;220,211;231,195;231,172;229,176;219,194;207,210" o:connectangles="0,0,0,0,0,0,0,0,0,0,0,0,0,0,0,0,0,0,0,0,0,0,0,0,0,0,0"/>
                </v:shape>
                <v:shape id="Freeform 22" o:spid="_x0000_s1034" style="position:absolute;left:4868;top:11304;width:240;height:195;visibility:visible;mso-wrap-style:square;v-text-anchor:top" coordsize="240,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ztVsMA&#10;AADbAAAADwAAAGRycy9kb3ducmV2LnhtbESPQWsCMRSE70L/Q3iF3jTbVkRXo0hpixcP6h48Pjev&#10;u4ubl5Ck6/rvjSB4HGbmG2ax6k0rOvKhsazgfZSBIC6tbrhSUBx+hlMQISJrbC2TgisFWC1fBgvM&#10;tb3wjrp9rESCcMhRQR2jy6UMZU0Gw8g64uT9WW8wJukrqT1eEty08iPLJtJgw2mhRkdfNZXn/b9R&#10;4Ma7c8Fl67ehCyd73BS/a/et1Ntrv56DiNTHZ/jR3mgFnzO4f0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3ztVsMAAADbAAAADwAAAAAAAAAAAAAAAACYAgAAZHJzL2Rv&#10;d25yZXYueG1sUEsFBgAAAAAEAAQA9QAAAIgDAAAAAA==&#10;" path="m160,19r4,2l181,31r16,13l199,47r12,16l221,81r2,6l228,106r1,21l229,133r-2,20l221,172r,23l230,177r4,-10l238,147r2,-20l239,116,236,96,230,77r-3,-8l217,52,204,37r-6,-6l182,19,164,10,156,6,136,1,116,,,10r122,l142,13r18,6xe" fillcolor="#fdfdfd" stroked="f">
                  <v:path arrowok="t" o:connecttype="custom" o:connectlocs="160,19;164,21;181,31;197,44;199,47;211,63;221,81;223,87;228,106;229,127;229,133;227,153;221,172;221,195;230,177;234,167;238,147;240,127;239,116;236,96;230,77;227,69;217,52;204,37;198,31;182,19;164,10;156,6;136,1;116,0;0,10;122,10;142,13;160,19" o:connectangles="0,0,0,0,0,0,0,0,0,0,0,0,0,0,0,0,0,0,0,0,0,0,0,0,0,0,0,0,0,0,0,0,0,0"/>
                </v:shape>
                <v:rect id="Rectangle 23" o:spid="_x0000_s1035" style="position:absolute;left:819;top:11300;width:36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rsidR="00345875" w:rsidRDefault="00345875" w:rsidP="00345875">
                        <w:pPr>
                          <w:spacing w:line="600" w:lineRule="atLeast"/>
                          <w:rPr>
                            <w:rFonts w:ascii="Times New Roman" w:hAnsi="Times New Roman"/>
                            <w:sz w:val="24"/>
                            <w:szCs w:val="24"/>
                          </w:rPr>
                        </w:pPr>
                        <w:r>
                          <w:rPr>
                            <w:rFonts w:ascii="Times New Roman" w:hAnsi="Times New Roman"/>
                            <w:noProof/>
                            <w:sz w:val="24"/>
                            <w:szCs w:val="24"/>
                            <w:lang w:val="en-AU" w:eastAsia="en-AU"/>
                          </w:rPr>
                          <w:drawing>
                            <wp:inline distT="0" distB="0" distL="0" distR="0" wp14:anchorId="15233138" wp14:editId="0223F708">
                              <wp:extent cx="236220" cy="381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220" cy="381000"/>
                                      </a:xfrm>
                                      <a:prstGeom prst="rect">
                                        <a:avLst/>
                                      </a:prstGeom>
                                      <a:noFill/>
                                      <a:ln>
                                        <a:noFill/>
                                      </a:ln>
                                    </pic:spPr>
                                  </pic:pic>
                                </a:graphicData>
                              </a:graphic>
                            </wp:inline>
                          </w:drawing>
                        </w:r>
                      </w:p>
                      <w:p w:rsidR="00345875" w:rsidRDefault="00345875" w:rsidP="00345875">
                        <w:pPr>
                          <w:widowControl w:val="0"/>
                          <w:autoSpaceDE w:val="0"/>
                          <w:autoSpaceDN w:val="0"/>
                          <w:adjustRightInd w:val="0"/>
                          <w:rPr>
                            <w:rFonts w:ascii="Times New Roman" w:hAnsi="Times New Roman"/>
                            <w:sz w:val="24"/>
                            <w:szCs w:val="24"/>
                          </w:rPr>
                        </w:pPr>
                      </w:p>
                    </w:txbxContent>
                  </v:textbox>
                </v:rect>
                <w10:wrap anchorx="page" anchory="page"/>
              </v:group>
            </w:pict>
          </mc:Fallback>
        </mc:AlternateContent>
      </w:r>
    </w:p>
    <w:p w:rsidR="0034440C" w:rsidRDefault="0034440C"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p>
    <w:p w:rsidR="00345875" w:rsidRDefault="00345875" w:rsidP="00F7333B">
      <w:pPr>
        <w:rPr>
          <w:rFonts w:ascii="Source Sans Pro" w:hAnsi="Source Sans Pro"/>
          <w:i/>
          <w:color w:val="1F497D" w:themeColor="text2"/>
          <w:sz w:val="32"/>
          <w:szCs w:val="32"/>
        </w:rPr>
      </w:pPr>
      <w:bookmarkStart w:id="0" w:name="_GoBack"/>
      <w:bookmarkEnd w:id="0"/>
    </w:p>
    <w:sectPr w:rsidR="00345875" w:rsidSect="00345875">
      <w:pgSz w:w="11906" w:h="16838"/>
      <w:pgMar w:top="851" w:right="822" w:bottom="851" w:left="822" w:header="708" w:footer="27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41C3" w:rsidRDefault="003141C3" w:rsidP="009E3D89">
      <w:r>
        <w:separator/>
      </w:r>
    </w:p>
  </w:endnote>
  <w:endnote w:type="continuationSeparator" w:id="0">
    <w:p w:rsidR="003141C3" w:rsidRDefault="003141C3" w:rsidP="009E3D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0000000000000000000"/>
    <w:charset w:val="00"/>
    <w:family w:val="swiss"/>
    <w:notTrueType/>
    <w:pitch w:val="variable"/>
    <w:sig w:usb0="20000007" w:usb1="00000001" w:usb2="00000000" w:usb3="00000000" w:csb0="00000193" w:csb1="00000000"/>
  </w:font>
  <w:font w:name="Source Sans Pro Black">
    <w:panose1 w:val="00000000000000000000"/>
    <w:charset w:val="00"/>
    <w:family w:val="swiss"/>
    <w:notTrueType/>
    <w:pitch w:val="variable"/>
    <w:sig w:usb0="20000007" w:usb1="00000001"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DIN Medium">
    <w:altName w:val="Sitka Small"/>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56D3" w:rsidRPr="009A106D" w:rsidRDefault="00F7333B">
    <w:pPr>
      <w:rPr>
        <w:rFonts w:ascii="Century Gothic" w:hAnsi="Century Gothic"/>
        <w:color w:val="FFFFFF"/>
        <w:sz w:val="16"/>
        <w:szCs w:val="16"/>
      </w:rPr>
    </w:pPr>
    <w:r w:rsidRPr="009A106D">
      <w:rPr>
        <w:rFonts w:ascii="Century Gothic" w:hAnsi="Century Gothic"/>
        <w:noProof/>
        <w:color w:val="FFFFFF"/>
        <w:sz w:val="16"/>
        <w:szCs w:val="16"/>
        <w:lang w:val="en-AU" w:eastAsia="en-AU"/>
      </w:rPr>
      <w:drawing>
        <wp:anchor distT="0" distB="0" distL="114300" distR="114300" simplePos="0" relativeHeight="251658240" behindDoc="1" locked="0" layoutInCell="1" allowOverlap="1" wp14:anchorId="33BCCACA" wp14:editId="6CBC7D2C">
          <wp:simplePos x="0" y="0"/>
          <wp:positionH relativeFrom="column">
            <wp:posOffset>-499110</wp:posOffset>
          </wp:positionH>
          <wp:positionV relativeFrom="paragraph">
            <wp:posOffset>-55880</wp:posOffset>
          </wp:positionV>
          <wp:extent cx="7591425" cy="891540"/>
          <wp:effectExtent l="0" t="0" r="9525" b="3810"/>
          <wp:wrapNone/>
          <wp:docPr id="2" name="Picture 2" descr="garis bawah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aris bawahh.jpg"/>
                  <pic:cNvPicPr>
                    <a:picLocks noChangeAspect="1" noChangeArrowheads="1"/>
                  </pic:cNvPicPr>
                </pic:nvPicPr>
                <pic:blipFill>
                  <a:blip r:embed="rId1"/>
                  <a:srcRect/>
                  <a:stretch>
                    <a:fillRect/>
                  </a:stretch>
                </pic:blipFill>
                <pic:spPr bwMode="auto">
                  <a:xfrm>
                    <a:off x="0" y="0"/>
                    <a:ext cx="7591425" cy="891540"/>
                  </a:xfrm>
                  <a:prstGeom prst="rect">
                    <a:avLst/>
                  </a:prstGeom>
                  <a:noFill/>
                  <a:ln w="9525">
                    <a:noFill/>
                    <a:miter lim="800000"/>
                    <a:headEnd/>
                    <a:tailEnd/>
                  </a:ln>
                </pic:spPr>
              </pic:pic>
            </a:graphicData>
          </a:graphic>
          <wp14:sizeRelV relativeFrom="margin">
            <wp14:pctHeight>0</wp14:pctHeight>
          </wp14:sizeRelV>
        </wp:anchor>
      </w:drawing>
    </w:r>
    <w:r>
      <w:rPr>
        <w:rFonts w:ascii="Times New Roman" w:hAnsi="Times New Roman"/>
        <w:noProof/>
        <w:sz w:val="24"/>
        <w:szCs w:val="24"/>
        <w:lang w:val="en-AU" w:eastAsia="en-AU"/>
      </w:rPr>
      <w:drawing>
        <wp:inline distT="0" distB="0" distL="0" distR="0" wp14:anchorId="17D3E0B3" wp14:editId="365FF8C9">
          <wp:extent cx="1927860" cy="4724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27860" cy="472440"/>
                  </a:xfrm>
                  <a:prstGeom prst="rect">
                    <a:avLst/>
                  </a:prstGeom>
                  <a:noFill/>
                  <a:ln>
                    <a:noFill/>
                  </a:ln>
                </pic:spPr>
              </pic:pic>
            </a:graphicData>
          </a:graphic>
        </wp:inline>
      </w:drawing>
    </w:r>
    <w:r w:rsidRPr="009A106D">
      <w:rPr>
        <w:rFonts w:ascii="Century Gothic" w:hAnsi="Century Gothic"/>
        <w:color w:val="FFFFFF"/>
        <w:sz w:val="16"/>
        <w:szCs w:val="16"/>
      </w:rPr>
      <w:t xml:space="preserve"> </w:t>
    </w:r>
    <w:r w:rsidRPr="009A106D">
      <w:rPr>
        <w:rFonts w:ascii="Century Gothic" w:hAnsi="Century Gothic"/>
        <w:color w:val="FFFFFF"/>
        <w:sz w:val="16"/>
        <w:szCs w:val="16"/>
      </w:rPr>
      <w:tab/>
    </w:r>
    <w:r w:rsidRPr="009A106D">
      <w:rPr>
        <w:rFonts w:ascii="Century Gothic" w:hAnsi="Century Gothic"/>
        <w:color w:val="FFFFFF"/>
        <w:sz w:val="16"/>
        <w:szCs w:val="16"/>
        <w:u w:val="single"/>
      </w:rPr>
      <w:tab/>
    </w:r>
    <w:r w:rsidRPr="009A106D">
      <w:rPr>
        <w:rFonts w:ascii="Source Sans Pro" w:hAnsi="Source Sans Pro"/>
        <w:i/>
        <w:color w:val="FFFFFF"/>
        <w:sz w:val="24"/>
        <w:szCs w:val="24"/>
        <w:u w:val="single"/>
      </w:rPr>
      <w:t>© Scan Capital Pty Ltd</w:t>
    </w:r>
    <w:r w:rsidR="00F456D3" w:rsidRPr="009A106D">
      <w:rPr>
        <w:rFonts w:ascii="Source Sans Pro" w:hAnsi="Source Sans Pro"/>
        <w:color w:val="FFFFFF"/>
        <w:sz w:val="24"/>
        <w:szCs w:val="24"/>
        <w:u w:val="single"/>
      </w:rPr>
      <w:tab/>
    </w:r>
    <w:r w:rsidR="00F456D3" w:rsidRPr="009A106D">
      <w:rPr>
        <w:rFonts w:ascii="Source Sans Pro" w:hAnsi="Source Sans Pro"/>
        <w:color w:val="FFFFFF"/>
        <w:sz w:val="24"/>
        <w:szCs w:val="24"/>
        <w:u w:val="single"/>
      </w:rPr>
      <w:tab/>
    </w:r>
    <w:r w:rsidR="00243263" w:rsidRPr="009A106D">
      <w:rPr>
        <w:rFonts w:ascii="Source Sans Pro" w:hAnsi="Source Sans Pro"/>
        <w:color w:val="FFFFFF"/>
        <w:sz w:val="24"/>
        <w:szCs w:val="24"/>
        <w:u w:val="single"/>
      </w:rPr>
      <w:tab/>
    </w:r>
    <w:r w:rsidR="00F456D3" w:rsidRPr="009A106D">
      <w:rPr>
        <w:rFonts w:ascii="Source Sans Pro" w:hAnsi="Source Sans Pro"/>
        <w:color w:val="FFFFFF"/>
        <w:sz w:val="24"/>
        <w:szCs w:val="24"/>
        <w:u w:val="single"/>
      </w:rPr>
      <w:tab/>
    </w:r>
    <w:sdt>
      <w:sdtPr>
        <w:rPr>
          <w:rFonts w:ascii="Source Sans Pro" w:hAnsi="Source Sans Pro"/>
          <w:color w:val="FFFFFF"/>
          <w:sz w:val="24"/>
          <w:szCs w:val="24"/>
          <w:u w:val="single"/>
        </w:rPr>
        <w:id w:val="106800735"/>
        <w:docPartObj>
          <w:docPartGallery w:val="Page Numbers (Top of Page)"/>
          <w:docPartUnique/>
        </w:docPartObj>
      </w:sdtPr>
      <w:sdtEndPr>
        <w:rPr>
          <w:rFonts w:ascii="Century Gothic" w:hAnsi="Century Gothic"/>
          <w:sz w:val="16"/>
          <w:szCs w:val="16"/>
          <w:u w:val="none"/>
        </w:rPr>
      </w:sdtEndPr>
      <w:sdtContent>
        <w:r w:rsidR="006669BD" w:rsidRPr="009A106D">
          <w:rPr>
            <w:rFonts w:ascii="Source Sans Pro" w:hAnsi="Source Sans Pro"/>
            <w:color w:val="FFFFFF"/>
            <w:sz w:val="24"/>
            <w:szCs w:val="24"/>
            <w:u w:val="single"/>
          </w:rPr>
          <w:t xml:space="preserve">| </w:t>
        </w:r>
        <w:r w:rsidR="00F456D3" w:rsidRPr="009A106D">
          <w:rPr>
            <w:rFonts w:ascii="Source Sans Pro" w:hAnsi="Source Sans Pro" w:cs="Tahoma"/>
            <w:color w:val="FFFFFF"/>
            <w:sz w:val="24"/>
            <w:szCs w:val="24"/>
            <w:u w:val="single"/>
          </w:rPr>
          <w:t xml:space="preserve">Page </w:t>
        </w:r>
        <w:r w:rsidR="004D7CE7" w:rsidRPr="009A106D">
          <w:rPr>
            <w:rFonts w:ascii="Source Sans Pro" w:hAnsi="Source Sans Pro" w:cs="Tahoma"/>
            <w:color w:val="FFFFFF"/>
            <w:sz w:val="24"/>
            <w:szCs w:val="24"/>
            <w:u w:val="single"/>
          </w:rPr>
          <w:fldChar w:fldCharType="begin"/>
        </w:r>
        <w:r w:rsidR="00F456D3" w:rsidRPr="009A106D">
          <w:rPr>
            <w:rFonts w:ascii="Source Sans Pro" w:hAnsi="Source Sans Pro" w:cs="Tahoma"/>
            <w:color w:val="FFFFFF"/>
            <w:sz w:val="24"/>
            <w:szCs w:val="24"/>
            <w:u w:val="single"/>
          </w:rPr>
          <w:instrText xml:space="preserve"> PAGE </w:instrText>
        </w:r>
        <w:r w:rsidR="004D7CE7" w:rsidRPr="009A106D">
          <w:rPr>
            <w:rFonts w:ascii="Source Sans Pro" w:hAnsi="Source Sans Pro" w:cs="Tahoma"/>
            <w:color w:val="FFFFFF"/>
            <w:sz w:val="24"/>
            <w:szCs w:val="24"/>
            <w:u w:val="single"/>
          </w:rPr>
          <w:fldChar w:fldCharType="separate"/>
        </w:r>
        <w:r w:rsidR="004F6F28">
          <w:rPr>
            <w:rFonts w:ascii="Source Sans Pro" w:hAnsi="Source Sans Pro" w:cs="Tahoma"/>
            <w:noProof/>
            <w:color w:val="FFFFFF"/>
            <w:sz w:val="24"/>
            <w:szCs w:val="24"/>
            <w:u w:val="single"/>
          </w:rPr>
          <w:t>8</w:t>
        </w:r>
        <w:r w:rsidR="004D7CE7" w:rsidRPr="009A106D">
          <w:rPr>
            <w:rFonts w:ascii="Source Sans Pro" w:hAnsi="Source Sans Pro" w:cs="Tahoma"/>
            <w:color w:val="FFFFFF"/>
            <w:sz w:val="24"/>
            <w:szCs w:val="24"/>
            <w:u w:val="single"/>
          </w:rPr>
          <w:fldChar w:fldCharType="end"/>
        </w:r>
        <w:r w:rsidR="00F456D3" w:rsidRPr="009A106D">
          <w:rPr>
            <w:rFonts w:ascii="Century Gothic" w:hAnsi="Century Gothic" w:cs="Tahoma"/>
            <w:color w:val="FFFFFF"/>
            <w:sz w:val="16"/>
            <w:szCs w:val="16"/>
            <w:u w:val="single"/>
          </w:rPr>
          <w:t xml:space="preserve"> </w:t>
        </w:r>
      </w:sdtContent>
    </w:sdt>
  </w:p>
  <w:p w:rsidR="00000000" w:rsidRDefault="003141C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41C3" w:rsidRDefault="003141C3" w:rsidP="009E3D89">
      <w:r>
        <w:separator/>
      </w:r>
    </w:p>
  </w:footnote>
  <w:footnote w:type="continuationSeparator" w:id="0">
    <w:p w:rsidR="003141C3" w:rsidRDefault="003141C3" w:rsidP="009E3D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3231" w:rsidRDefault="003141C3">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9112163" o:spid="_x0000_s2080" type="#_x0000_t75" style="position:absolute;margin-left:0;margin-top:0;width:184.55pt;height:183.05pt;z-index:-251658240;mso-position-horizontal:center;mso-position-horizontal-relative:margin;mso-position-vertical:center;mso-position-vertical-relative:margin" o:allowincell="f">
          <v:imagedata r:id="rId1" o:title="image001" gain="19661f" blacklevel="22938f"/>
          <w10:wrap anchorx="margin" anchory="margin"/>
        </v:shape>
      </w:pict>
    </w:r>
  </w:p>
  <w:p w:rsidR="00000000" w:rsidRDefault="003141C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3D89" w:rsidRPr="009E3D89" w:rsidRDefault="003649E7" w:rsidP="00D32D3D">
    <w:pPr>
      <w:pStyle w:val="Header"/>
      <w:jc w:val="right"/>
    </w:pPr>
    <w:r>
      <w:rPr>
        <w:noProof/>
        <w:lang w:val="en-AU" w:eastAsia="en-AU"/>
      </w:rPr>
      <w:drawing>
        <wp:inline distT="0" distB="0" distL="0" distR="0" wp14:anchorId="73709860" wp14:editId="4192A185">
          <wp:extent cx="2381250" cy="571500"/>
          <wp:effectExtent l="19050" t="0" r="0" b="0"/>
          <wp:docPr id="1" name="Picture 0" descr="letterhea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etterheadd.jpg"/>
                  <pic:cNvPicPr>
                    <a:picLocks noChangeAspect="1" noChangeArrowheads="1"/>
                  </pic:cNvPicPr>
                </pic:nvPicPr>
                <pic:blipFill>
                  <a:blip r:embed="rId1"/>
                  <a:srcRect/>
                  <a:stretch>
                    <a:fillRect/>
                  </a:stretch>
                </pic:blipFill>
                <pic:spPr bwMode="auto">
                  <a:xfrm>
                    <a:off x="0" y="0"/>
                    <a:ext cx="2381250" cy="571500"/>
                  </a:xfrm>
                  <a:prstGeom prst="rect">
                    <a:avLst/>
                  </a:prstGeom>
                  <a:noFill/>
                  <a:ln w="9525">
                    <a:noFill/>
                    <a:miter lim="800000"/>
                    <a:headEnd/>
                    <a:tailEnd/>
                  </a:ln>
                </pic:spPr>
              </pic:pic>
            </a:graphicData>
          </a:graphic>
        </wp:inline>
      </w:drawing>
    </w:r>
    <w:r w:rsidR="00D32D3D">
      <w:t xml:space="preserve">                                        </w:t>
    </w:r>
    <w:r w:rsidR="00D32D3D" w:rsidRPr="00D32D3D">
      <w:rPr>
        <w:rFonts w:ascii="Source Sans Pro" w:hAnsi="Source Sans Pro"/>
        <w:sz w:val="28"/>
        <w:szCs w:val="28"/>
      </w:rPr>
      <w:t>Scancorp Medical Capability Overview</w:t>
    </w:r>
  </w:p>
  <w:p w:rsidR="009E3D89" w:rsidRDefault="003141C3">
    <w:pPr>
      <w:pStyle w:val="Header"/>
    </w:pPr>
    <w:r w:rsidRPr="009A106D">
      <w:rPr>
        <w:color w:val="1F4E79"/>
      </w:rPr>
      <w:pict>
        <v:rect id="_x0000_i1025" style="width:513.1pt;height:2pt;mso-position-horizontal:absolute;mso-position-vertical:absolute" o:hralign="center" o:hrstd="t" o:hrnoshade="t" o:hr="t" fillcolor="#1f4d78" stroked="f"/>
      </w:pict>
    </w:r>
  </w:p>
  <w:p w:rsidR="00000000" w:rsidRDefault="003141C3"/>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3231" w:rsidRDefault="003141C3">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9112162" o:spid="_x0000_s2079" type="#_x0000_t75" style="position:absolute;margin-left:0;margin-top:0;width:184.55pt;height:183.05pt;z-index:-251659264;mso-position-horizontal:center;mso-position-horizontal-relative:margin;mso-position-vertical:center;mso-position-vertical-relative:margin" o:allowincell="f">
          <v:imagedata r:id="rId1" o:title="image001"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404CA"/>
    <w:multiLevelType w:val="multilevel"/>
    <w:tmpl w:val="E6AAB4DA"/>
    <w:lvl w:ilvl="0">
      <w:start w:val="1"/>
      <w:numFmt w:val="bullet"/>
      <w:lvlText w:val=""/>
      <w:lvlJc w:val="left"/>
      <w:pPr>
        <w:tabs>
          <w:tab w:val="num" w:pos="720"/>
        </w:tabs>
        <w:ind w:left="720" w:hanging="360"/>
      </w:pPr>
      <w:rPr>
        <w:rFonts w:ascii="Symbol" w:hAnsi="Symbol" w:hint="default"/>
        <w:sz w:val="20"/>
      </w:rPr>
    </w:lvl>
    <w:lvl w:ilvl="1">
      <w:start w:val="6"/>
      <w:numFmt w:val="bullet"/>
      <w:lvlText w:val="-"/>
      <w:lvlJc w:val="left"/>
      <w:pPr>
        <w:ind w:left="1440" w:hanging="360"/>
      </w:pPr>
      <w:rPr>
        <w:rFonts w:ascii="Arial" w:eastAsia="Cambria" w:hAnsi="Arial" w:cs="Aria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11D5CDA"/>
    <w:multiLevelType w:val="hybridMultilevel"/>
    <w:tmpl w:val="A8B836CE"/>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2B16152"/>
    <w:multiLevelType w:val="hybridMultilevel"/>
    <w:tmpl w:val="8FA66FAA"/>
    <w:lvl w:ilvl="0" w:tplc="04090017">
      <w:start w:val="1"/>
      <w:numFmt w:val="lowerLetter"/>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
    <w:nsid w:val="0A690842"/>
    <w:multiLevelType w:val="hybridMultilevel"/>
    <w:tmpl w:val="EFB82F0C"/>
    <w:lvl w:ilvl="0" w:tplc="0C09000F">
      <w:start w:val="1"/>
      <w:numFmt w:val="decimal"/>
      <w:lvlText w:val="%1."/>
      <w:lvlJc w:val="left"/>
      <w:pPr>
        <w:ind w:left="479" w:hanging="360"/>
      </w:pPr>
    </w:lvl>
    <w:lvl w:ilvl="1" w:tplc="0C090019" w:tentative="1">
      <w:start w:val="1"/>
      <w:numFmt w:val="lowerLetter"/>
      <w:lvlText w:val="%2."/>
      <w:lvlJc w:val="left"/>
      <w:pPr>
        <w:ind w:left="1199" w:hanging="360"/>
      </w:pPr>
    </w:lvl>
    <w:lvl w:ilvl="2" w:tplc="0C09001B" w:tentative="1">
      <w:start w:val="1"/>
      <w:numFmt w:val="lowerRoman"/>
      <w:lvlText w:val="%3."/>
      <w:lvlJc w:val="right"/>
      <w:pPr>
        <w:ind w:left="1919" w:hanging="180"/>
      </w:pPr>
    </w:lvl>
    <w:lvl w:ilvl="3" w:tplc="0C09000F" w:tentative="1">
      <w:start w:val="1"/>
      <w:numFmt w:val="decimal"/>
      <w:lvlText w:val="%4."/>
      <w:lvlJc w:val="left"/>
      <w:pPr>
        <w:ind w:left="2639" w:hanging="360"/>
      </w:pPr>
    </w:lvl>
    <w:lvl w:ilvl="4" w:tplc="0C090019" w:tentative="1">
      <w:start w:val="1"/>
      <w:numFmt w:val="lowerLetter"/>
      <w:lvlText w:val="%5."/>
      <w:lvlJc w:val="left"/>
      <w:pPr>
        <w:ind w:left="3359" w:hanging="360"/>
      </w:pPr>
    </w:lvl>
    <w:lvl w:ilvl="5" w:tplc="0C09001B" w:tentative="1">
      <w:start w:val="1"/>
      <w:numFmt w:val="lowerRoman"/>
      <w:lvlText w:val="%6."/>
      <w:lvlJc w:val="right"/>
      <w:pPr>
        <w:ind w:left="4079" w:hanging="180"/>
      </w:pPr>
    </w:lvl>
    <w:lvl w:ilvl="6" w:tplc="0C09000F" w:tentative="1">
      <w:start w:val="1"/>
      <w:numFmt w:val="decimal"/>
      <w:lvlText w:val="%7."/>
      <w:lvlJc w:val="left"/>
      <w:pPr>
        <w:ind w:left="4799" w:hanging="360"/>
      </w:pPr>
    </w:lvl>
    <w:lvl w:ilvl="7" w:tplc="0C090019" w:tentative="1">
      <w:start w:val="1"/>
      <w:numFmt w:val="lowerLetter"/>
      <w:lvlText w:val="%8."/>
      <w:lvlJc w:val="left"/>
      <w:pPr>
        <w:ind w:left="5519" w:hanging="360"/>
      </w:pPr>
    </w:lvl>
    <w:lvl w:ilvl="8" w:tplc="0C09001B" w:tentative="1">
      <w:start w:val="1"/>
      <w:numFmt w:val="lowerRoman"/>
      <w:lvlText w:val="%9."/>
      <w:lvlJc w:val="right"/>
      <w:pPr>
        <w:ind w:left="6239" w:hanging="180"/>
      </w:pPr>
    </w:lvl>
  </w:abstractNum>
  <w:abstractNum w:abstractNumId="4">
    <w:nsid w:val="132C3143"/>
    <w:multiLevelType w:val="hybridMultilevel"/>
    <w:tmpl w:val="2B2227E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181E7A05"/>
    <w:multiLevelType w:val="hybridMultilevel"/>
    <w:tmpl w:val="BA967DF0"/>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nsid w:val="23871D6B"/>
    <w:multiLevelType w:val="multilevel"/>
    <w:tmpl w:val="DD20BA4E"/>
    <w:lvl w:ilvl="0">
      <w:start w:val="1"/>
      <w:numFmt w:val="decimal"/>
      <w:lvlText w:val="%1.0"/>
      <w:lvlJc w:val="left"/>
      <w:pPr>
        <w:ind w:left="780" w:hanging="780"/>
      </w:pPr>
      <w:rPr>
        <w:rFonts w:hint="default"/>
      </w:rPr>
    </w:lvl>
    <w:lvl w:ilvl="1">
      <w:start w:val="1"/>
      <w:numFmt w:val="decimal"/>
      <w:lvlText w:val="%1.%2"/>
      <w:lvlJc w:val="left"/>
      <w:pPr>
        <w:ind w:left="1500" w:hanging="78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960" w:hanging="1800"/>
      </w:pPr>
      <w:rPr>
        <w:rFonts w:hint="default"/>
      </w:rPr>
    </w:lvl>
    <w:lvl w:ilvl="4">
      <w:start w:val="1"/>
      <w:numFmt w:val="decimal"/>
      <w:lvlText w:val="%1.%2.%3.%4.%5"/>
      <w:lvlJc w:val="left"/>
      <w:pPr>
        <w:ind w:left="5040" w:hanging="2160"/>
      </w:pPr>
      <w:rPr>
        <w:rFonts w:hint="default"/>
      </w:rPr>
    </w:lvl>
    <w:lvl w:ilvl="5">
      <w:start w:val="1"/>
      <w:numFmt w:val="decimal"/>
      <w:lvlText w:val="%1.%2.%3.%4.%5.%6"/>
      <w:lvlJc w:val="left"/>
      <w:pPr>
        <w:ind w:left="6120" w:hanging="2520"/>
      </w:pPr>
      <w:rPr>
        <w:rFonts w:hint="default"/>
      </w:rPr>
    </w:lvl>
    <w:lvl w:ilvl="6">
      <w:start w:val="1"/>
      <w:numFmt w:val="decimal"/>
      <w:lvlText w:val="%1.%2.%3.%4.%5.%6.%7"/>
      <w:lvlJc w:val="left"/>
      <w:pPr>
        <w:ind w:left="7200" w:hanging="2880"/>
      </w:pPr>
      <w:rPr>
        <w:rFonts w:hint="default"/>
      </w:rPr>
    </w:lvl>
    <w:lvl w:ilvl="7">
      <w:start w:val="1"/>
      <w:numFmt w:val="decimal"/>
      <w:lvlText w:val="%1.%2.%3.%4.%5.%6.%7.%8"/>
      <w:lvlJc w:val="left"/>
      <w:pPr>
        <w:ind w:left="8280" w:hanging="3240"/>
      </w:pPr>
      <w:rPr>
        <w:rFonts w:hint="default"/>
      </w:rPr>
    </w:lvl>
    <w:lvl w:ilvl="8">
      <w:start w:val="1"/>
      <w:numFmt w:val="decimal"/>
      <w:lvlText w:val="%1.%2.%3.%4.%5.%6.%7.%8.%9"/>
      <w:lvlJc w:val="left"/>
      <w:pPr>
        <w:ind w:left="9360" w:hanging="3600"/>
      </w:pPr>
      <w:rPr>
        <w:rFonts w:hint="default"/>
      </w:rPr>
    </w:lvl>
  </w:abstractNum>
  <w:abstractNum w:abstractNumId="7">
    <w:nsid w:val="295B4D88"/>
    <w:multiLevelType w:val="hybridMultilevel"/>
    <w:tmpl w:val="5C84A37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2DCC358C"/>
    <w:multiLevelType w:val="hybridMultilevel"/>
    <w:tmpl w:val="0770BD64"/>
    <w:lvl w:ilvl="0" w:tplc="0C09000B">
      <w:start w:val="1"/>
      <w:numFmt w:val="bullet"/>
      <w:lvlText w:val=""/>
      <w:lvlJc w:val="left"/>
      <w:pPr>
        <w:ind w:left="720"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2FAB6EAE"/>
    <w:multiLevelType w:val="hybridMultilevel"/>
    <w:tmpl w:val="AC642222"/>
    <w:lvl w:ilvl="0" w:tplc="0C09000B">
      <w:start w:val="1"/>
      <w:numFmt w:val="bullet"/>
      <w:lvlText w:val=""/>
      <w:lvlJc w:val="left"/>
      <w:pPr>
        <w:ind w:left="360" w:hanging="360"/>
      </w:pPr>
      <w:rPr>
        <w:rFonts w:ascii="Wingdings" w:hAnsi="Wingdings"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361F0E18"/>
    <w:multiLevelType w:val="hybridMultilevel"/>
    <w:tmpl w:val="185CF558"/>
    <w:lvl w:ilvl="0" w:tplc="0C09000B">
      <w:start w:val="1"/>
      <w:numFmt w:val="bullet"/>
      <w:lvlText w:val=""/>
      <w:lvlJc w:val="left"/>
      <w:pPr>
        <w:ind w:left="479" w:hanging="360"/>
      </w:pPr>
      <w:rPr>
        <w:rFonts w:ascii="Wingdings" w:hAnsi="Wingdings" w:hint="default"/>
      </w:rPr>
    </w:lvl>
    <w:lvl w:ilvl="1" w:tplc="0C090003" w:tentative="1">
      <w:start w:val="1"/>
      <w:numFmt w:val="bullet"/>
      <w:lvlText w:val="o"/>
      <w:lvlJc w:val="left"/>
      <w:pPr>
        <w:ind w:left="1199" w:hanging="360"/>
      </w:pPr>
      <w:rPr>
        <w:rFonts w:ascii="Courier New" w:hAnsi="Courier New" w:cs="Courier New" w:hint="default"/>
      </w:rPr>
    </w:lvl>
    <w:lvl w:ilvl="2" w:tplc="0C090005" w:tentative="1">
      <w:start w:val="1"/>
      <w:numFmt w:val="bullet"/>
      <w:lvlText w:val=""/>
      <w:lvlJc w:val="left"/>
      <w:pPr>
        <w:ind w:left="1919" w:hanging="360"/>
      </w:pPr>
      <w:rPr>
        <w:rFonts w:ascii="Wingdings" w:hAnsi="Wingdings" w:hint="default"/>
      </w:rPr>
    </w:lvl>
    <w:lvl w:ilvl="3" w:tplc="0C090001" w:tentative="1">
      <w:start w:val="1"/>
      <w:numFmt w:val="bullet"/>
      <w:lvlText w:val=""/>
      <w:lvlJc w:val="left"/>
      <w:pPr>
        <w:ind w:left="2639" w:hanging="360"/>
      </w:pPr>
      <w:rPr>
        <w:rFonts w:ascii="Symbol" w:hAnsi="Symbol" w:hint="default"/>
      </w:rPr>
    </w:lvl>
    <w:lvl w:ilvl="4" w:tplc="0C090003" w:tentative="1">
      <w:start w:val="1"/>
      <w:numFmt w:val="bullet"/>
      <w:lvlText w:val="o"/>
      <w:lvlJc w:val="left"/>
      <w:pPr>
        <w:ind w:left="3359" w:hanging="360"/>
      </w:pPr>
      <w:rPr>
        <w:rFonts w:ascii="Courier New" w:hAnsi="Courier New" w:cs="Courier New" w:hint="default"/>
      </w:rPr>
    </w:lvl>
    <w:lvl w:ilvl="5" w:tplc="0C090005" w:tentative="1">
      <w:start w:val="1"/>
      <w:numFmt w:val="bullet"/>
      <w:lvlText w:val=""/>
      <w:lvlJc w:val="left"/>
      <w:pPr>
        <w:ind w:left="4079" w:hanging="360"/>
      </w:pPr>
      <w:rPr>
        <w:rFonts w:ascii="Wingdings" w:hAnsi="Wingdings" w:hint="default"/>
      </w:rPr>
    </w:lvl>
    <w:lvl w:ilvl="6" w:tplc="0C090001" w:tentative="1">
      <w:start w:val="1"/>
      <w:numFmt w:val="bullet"/>
      <w:lvlText w:val=""/>
      <w:lvlJc w:val="left"/>
      <w:pPr>
        <w:ind w:left="4799" w:hanging="360"/>
      </w:pPr>
      <w:rPr>
        <w:rFonts w:ascii="Symbol" w:hAnsi="Symbol" w:hint="default"/>
      </w:rPr>
    </w:lvl>
    <w:lvl w:ilvl="7" w:tplc="0C090003" w:tentative="1">
      <w:start w:val="1"/>
      <w:numFmt w:val="bullet"/>
      <w:lvlText w:val="o"/>
      <w:lvlJc w:val="left"/>
      <w:pPr>
        <w:ind w:left="5519" w:hanging="360"/>
      </w:pPr>
      <w:rPr>
        <w:rFonts w:ascii="Courier New" w:hAnsi="Courier New" w:cs="Courier New" w:hint="default"/>
      </w:rPr>
    </w:lvl>
    <w:lvl w:ilvl="8" w:tplc="0C090005" w:tentative="1">
      <w:start w:val="1"/>
      <w:numFmt w:val="bullet"/>
      <w:lvlText w:val=""/>
      <w:lvlJc w:val="left"/>
      <w:pPr>
        <w:ind w:left="6239" w:hanging="360"/>
      </w:pPr>
      <w:rPr>
        <w:rFonts w:ascii="Wingdings" w:hAnsi="Wingdings" w:hint="default"/>
      </w:rPr>
    </w:lvl>
  </w:abstractNum>
  <w:abstractNum w:abstractNumId="11">
    <w:nsid w:val="3D692316"/>
    <w:multiLevelType w:val="hybridMultilevel"/>
    <w:tmpl w:val="85E670B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3E411356"/>
    <w:multiLevelType w:val="hybridMultilevel"/>
    <w:tmpl w:val="11229E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47399A"/>
    <w:multiLevelType w:val="hybridMultilevel"/>
    <w:tmpl w:val="33465CB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4">
    <w:nsid w:val="3FE900B6"/>
    <w:multiLevelType w:val="singleLevel"/>
    <w:tmpl w:val="6D76E146"/>
    <w:lvl w:ilvl="0">
      <w:start w:val="1"/>
      <w:numFmt w:val="lowerLetter"/>
      <w:lvlText w:val="(%1)"/>
      <w:legacy w:legacy="1" w:legacySpace="0" w:legacyIndent="720"/>
      <w:lvlJc w:val="left"/>
      <w:pPr>
        <w:ind w:left="1440" w:hanging="720"/>
      </w:pPr>
    </w:lvl>
  </w:abstractNum>
  <w:abstractNum w:abstractNumId="15">
    <w:nsid w:val="40222005"/>
    <w:multiLevelType w:val="hybridMultilevel"/>
    <w:tmpl w:val="4FFE4728"/>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nsid w:val="48036CB6"/>
    <w:multiLevelType w:val="hybridMultilevel"/>
    <w:tmpl w:val="BD7271DA"/>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nsid w:val="4C232E6C"/>
    <w:multiLevelType w:val="hybridMultilevel"/>
    <w:tmpl w:val="85E670B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4DF85D63"/>
    <w:multiLevelType w:val="hybridMultilevel"/>
    <w:tmpl w:val="DDC688E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nsid w:val="54D70F57"/>
    <w:multiLevelType w:val="hybridMultilevel"/>
    <w:tmpl w:val="4B3808F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0">
    <w:nsid w:val="63062492"/>
    <w:multiLevelType w:val="hybridMultilevel"/>
    <w:tmpl w:val="69B475F0"/>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81E1321"/>
    <w:multiLevelType w:val="hybridMultilevel"/>
    <w:tmpl w:val="36E698E6"/>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2">
    <w:nsid w:val="6DF63478"/>
    <w:multiLevelType w:val="hybridMultilevel"/>
    <w:tmpl w:val="36E698E6"/>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6E364B6F"/>
    <w:multiLevelType w:val="hybridMultilevel"/>
    <w:tmpl w:val="2794D7D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4">
    <w:nsid w:val="764F0EBE"/>
    <w:multiLevelType w:val="hybridMultilevel"/>
    <w:tmpl w:val="75524B08"/>
    <w:lvl w:ilvl="0" w:tplc="0C09000D">
      <w:start w:val="1"/>
      <w:numFmt w:val="bullet"/>
      <w:lvlText w:val=""/>
      <w:lvlJc w:val="left"/>
      <w:pPr>
        <w:ind w:left="360" w:hanging="360"/>
      </w:pPr>
      <w:rPr>
        <w:rFonts w:ascii="Wingdings" w:hAnsi="Wingdings"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nsid w:val="773F7617"/>
    <w:multiLevelType w:val="hybridMultilevel"/>
    <w:tmpl w:val="C10EBB5E"/>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C4A67A0"/>
    <w:multiLevelType w:val="hybridMultilevel"/>
    <w:tmpl w:val="7400ADA0"/>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7">
    <w:nsid w:val="7D9045DA"/>
    <w:multiLevelType w:val="hybridMultilevel"/>
    <w:tmpl w:val="ED4E8482"/>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nsid w:val="7DBB3AF0"/>
    <w:multiLevelType w:val="hybridMultilevel"/>
    <w:tmpl w:val="969ED8EA"/>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6"/>
  </w:num>
  <w:num w:numId="2">
    <w:abstractNumId w:val="0"/>
  </w:num>
  <w:num w:numId="3">
    <w:abstractNumId w:val="4"/>
  </w:num>
  <w:num w:numId="4">
    <w:abstractNumId w:val="13"/>
  </w:num>
  <w:num w:numId="5">
    <w:abstractNumId w:val="12"/>
  </w:num>
  <w:num w:numId="6">
    <w:abstractNumId w:val="2"/>
  </w:num>
  <w:num w:numId="7">
    <w:abstractNumId w:val="14"/>
  </w:num>
  <w:num w:numId="8">
    <w:abstractNumId w:val="21"/>
  </w:num>
  <w:num w:numId="9">
    <w:abstractNumId w:val="22"/>
  </w:num>
  <w:num w:numId="10">
    <w:abstractNumId w:val="23"/>
  </w:num>
  <w:num w:numId="11">
    <w:abstractNumId w:val="18"/>
  </w:num>
  <w:num w:numId="12">
    <w:abstractNumId w:val="19"/>
  </w:num>
  <w:num w:numId="13">
    <w:abstractNumId w:val="5"/>
  </w:num>
  <w:num w:numId="14">
    <w:abstractNumId w:val="27"/>
  </w:num>
  <w:num w:numId="15">
    <w:abstractNumId w:val="8"/>
  </w:num>
  <w:num w:numId="16">
    <w:abstractNumId w:val="9"/>
  </w:num>
  <w:num w:numId="17">
    <w:abstractNumId w:val="3"/>
  </w:num>
  <w:num w:numId="18">
    <w:abstractNumId w:val="10"/>
  </w:num>
  <w:num w:numId="19">
    <w:abstractNumId w:val="24"/>
  </w:num>
  <w:num w:numId="20">
    <w:abstractNumId w:val="26"/>
  </w:num>
  <w:num w:numId="21">
    <w:abstractNumId w:val="16"/>
  </w:num>
  <w:num w:numId="22">
    <w:abstractNumId w:val="15"/>
  </w:num>
  <w:num w:numId="23">
    <w:abstractNumId w:val="28"/>
  </w:num>
  <w:num w:numId="24">
    <w:abstractNumId w:val="1"/>
  </w:num>
  <w:num w:numId="25">
    <w:abstractNumId w:val="20"/>
  </w:num>
  <w:num w:numId="26">
    <w:abstractNumId w:val="11"/>
  </w:num>
  <w:num w:numId="27">
    <w:abstractNumId w:val="25"/>
  </w:num>
  <w:num w:numId="28">
    <w:abstractNumId w:val="17"/>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drawingGridHorizontalSpacing w:val="110"/>
  <w:displayHorizontalDrawingGridEvery w:val="2"/>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2A03"/>
    <w:rsid w:val="000468BD"/>
    <w:rsid w:val="00057E4E"/>
    <w:rsid w:val="00067D1C"/>
    <w:rsid w:val="00093A45"/>
    <w:rsid w:val="000A740B"/>
    <w:rsid w:val="000C0508"/>
    <w:rsid w:val="00112E10"/>
    <w:rsid w:val="0011779F"/>
    <w:rsid w:val="00123AD2"/>
    <w:rsid w:val="00124F08"/>
    <w:rsid w:val="00147895"/>
    <w:rsid w:val="00193FFE"/>
    <w:rsid w:val="001C38B7"/>
    <w:rsid w:val="00205F89"/>
    <w:rsid w:val="002171AE"/>
    <w:rsid w:val="00224E15"/>
    <w:rsid w:val="00241B5E"/>
    <w:rsid w:val="00243263"/>
    <w:rsid w:val="00251A3E"/>
    <w:rsid w:val="002549AD"/>
    <w:rsid w:val="00277581"/>
    <w:rsid w:val="00284624"/>
    <w:rsid w:val="00285B5F"/>
    <w:rsid w:val="002918F9"/>
    <w:rsid w:val="00294390"/>
    <w:rsid w:val="002B25EE"/>
    <w:rsid w:val="002C7D9C"/>
    <w:rsid w:val="002D011A"/>
    <w:rsid w:val="002D789D"/>
    <w:rsid w:val="002E5A83"/>
    <w:rsid w:val="003065FD"/>
    <w:rsid w:val="003141C3"/>
    <w:rsid w:val="003143EB"/>
    <w:rsid w:val="0034440C"/>
    <w:rsid w:val="00345875"/>
    <w:rsid w:val="003623E4"/>
    <w:rsid w:val="003649E7"/>
    <w:rsid w:val="003656DF"/>
    <w:rsid w:val="00373614"/>
    <w:rsid w:val="00423939"/>
    <w:rsid w:val="00431690"/>
    <w:rsid w:val="004316DF"/>
    <w:rsid w:val="00464CE4"/>
    <w:rsid w:val="00470C67"/>
    <w:rsid w:val="00473D62"/>
    <w:rsid w:val="004C0345"/>
    <w:rsid w:val="004C264D"/>
    <w:rsid w:val="004D7CE7"/>
    <w:rsid w:val="004F0A8E"/>
    <w:rsid w:val="004F4CEF"/>
    <w:rsid w:val="004F6F28"/>
    <w:rsid w:val="0051032F"/>
    <w:rsid w:val="005144D7"/>
    <w:rsid w:val="00524AFB"/>
    <w:rsid w:val="00567226"/>
    <w:rsid w:val="00586BDE"/>
    <w:rsid w:val="005906D6"/>
    <w:rsid w:val="005961B0"/>
    <w:rsid w:val="00597B1A"/>
    <w:rsid w:val="005F4CAF"/>
    <w:rsid w:val="006053D2"/>
    <w:rsid w:val="00620332"/>
    <w:rsid w:val="00623F9F"/>
    <w:rsid w:val="00652E44"/>
    <w:rsid w:val="006669BD"/>
    <w:rsid w:val="006922E8"/>
    <w:rsid w:val="006A5194"/>
    <w:rsid w:val="006E242C"/>
    <w:rsid w:val="006F1744"/>
    <w:rsid w:val="00710246"/>
    <w:rsid w:val="00710D11"/>
    <w:rsid w:val="007209BF"/>
    <w:rsid w:val="00732281"/>
    <w:rsid w:val="00781E3E"/>
    <w:rsid w:val="007B1B3E"/>
    <w:rsid w:val="007B49F4"/>
    <w:rsid w:val="007C3231"/>
    <w:rsid w:val="007E31E3"/>
    <w:rsid w:val="007F5144"/>
    <w:rsid w:val="007F6998"/>
    <w:rsid w:val="00816503"/>
    <w:rsid w:val="00824956"/>
    <w:rsid w:val="008D35FF"/>
    <w:rsid w:val="008E7F82"/>
    <w:rsid w:val="00921F1F"/>
    <w:rsid w:val="009335BF"/>
    <w:rsid w:val="009540D4"/>
    <w:rsid w:val="009872B7"/>
    <w:rsid w:val="009A106D"/>
    <w:rsid w:val="009D295F"/>
    <w:rsid w:val="009E1097"/>
    <w:rsid w:val="009E3D89"/>
    <w:rsid w:val="00A127BA"/>
    <w:rsid w:val="00A16A17"/>
    <w:rsid w:val="00A3241A"/>
    <w:rsid w:val="00A32BC6"/>
    <w:rsid w:val="00A462CE"/>
    <w:rsid w:val="00A5398D"/>
    <w:rsid w:val="00A9506D"/>
    <w:rsid w:val="00AC1FDC"/>
    <w:rsid w:val="00B10ED0"/>
    <w:rsid w:val="00B1414C"/>
    <w:rsid w:val="00B218F9"/>
    <w:rsid w:val="00B273F7"/>
    <w:rsid w:val="00B62A03"/>
    <w:rsid w:val="00B639A6"/>
    <w:rsid w:val="00B810DA"/>
    <w:rsid w:val="00B829A8"/>
    <w:rsid w:val="00B96202"/>
    <w:rsid w:val="00BB7A9E"/>
    <w:rsid w:val="00BC0352"/>
    <w:rsid w:val="00BD7286"/>
    <w:rsid w:val="00BD734B"/>
    <w:rsid w:val="00BF6261"/>
    <w:rsid w:val="00C53D09"/>
    <w:rsid w:val="00C80725"/>
    <w:rsid w:val="00D32D3D"/>
    <w:rsid w:val="00D41A35"/>
    <w:rsid w:val="00D52A8A"/>
    <w:rsid w:val="00D55E64"/>
    <w:rsid w:val="00DA1AD0"/>
    <w:rsid w:val="00DD3808"/>
    <w:rsid w:val="00DD5F48"/>
    <w:rsid w:val="00DE3B61"/>
    <w:rsid w:val="00E51198"/>
    <w:rsid w:val="00E76156"/>
    <w:rsid w:val="00E81DCF"/>
    <w:rsid w:val="00F456D3"/>
    <w:rsid w:val="00F7333B"/>
    <w:rsid w:val="00F83CE4"/>
    <w:rsid w:val="00FB6558"/>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1"/>
    <o:shapelayout v:ext="edit">
      <o:idmap v:ext="edit" data="1"/>
    </o:shapelayout>
  </w:shapeDefaults>
  <w:decimalSymbol w:val="."/>
  <w:listSeparator w:val=","/>
  <w15:docId w15:val="{A692475B-2C1A-4588-84BD-B7D3DFA42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10D11"/>
    <w:rPr>
      <w:sz w:val="22"/>
      <w:szCs w:val="22"/>
      <w:lang w:val="en-US"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E3D89"/>
    <w:pPr>
      <w:tabs>
        <w:tab w:val="center" w:pos="4513"/>
        <w:tab w:val="right" w:pos="9026"/>
      </w:tabs>
    </w:pPr>
  </w:style>
  <w:style w:type="character" w:customStyle="1" w:styleId="HeaderChar">
    <w:name w:val="Header Char"/>
    <w:basedOn w:val="DefaultParagraphFont"/>
    <w:link w:val="Header"/>
    <w:uiPriority w:val="99"/>
    <w:rsid w:val="009E3D89"/>
  </w:style>
  <w:style w:type="paragraph" w:styleId="Footer">
    <w:name w:val="footer"/>
    <w:basedOn w:val="Normal"/>
    <w:link w:val="FooterChar"/>
    <w:uiPriority w:val="99"/>
    <w:unhideWhenUsed/>
    <w:rsid w:val="009E3D89"/>
    <w:pPr>
      <w:tabs>
        <w:tab w:val="center" w:pos="4513"/>
        <w:tab w:val="right" w:pos="9026"/>
      </w:tabs>
    </w:pPr>
  </w:style>
  <w:style w:type="character" w:customStyle="1" w:styleId="FooterChar">
    <w:name w:val="Footer Char"/>
    <w:basedOn w:val="DefaultParagraphFont"/>
    <w:link w:val="Footer"/>
    <w:uiPriority w:val="99"/>
    <w:rsid w:val="009E3D89"/>
  </w:style>
  <w:style w:type="paragraph" w:styleId="BalloonText">
    <w:name w:val="Balloon Text"/>
    <w:basedOn w:val="Normal"/>
    <w:link w:val="BalloonTextChar"/>
    <w:uiPriority w:val="99"/>
    <w:semiHidden/>
    <w:unhideWhenUsed/>
    <w:rsid w:val="009E3D89"/>
    <w:rPr>
      <w:rFonts w:ascii="Tahoma" w:hAnsi="Tahoma" w:cs="Tahoma"/>
      <w:sz w:val="16"/>
      <w:szCs w:val="16"/>
    </w:rPr>
  </w:style>
  <w:style w:type="character" w:customStyle="1" w:styleId="BalloonTextChar">
    <w:name w:val="Balloon Text Char"/>
    <w:basedOn w:val="DefaultParagraphFont"/>
    <w:link w:val="BalloonText"/>
    <w:uiPriority w:val="99"/>
    <w:semiHidden/>
    <w:rsid w:val="009E3D89"/>
    <w:rPr>
      <w:rFonts w:ascii="Tahoma" w:hAnsi="Tahoma" w:cs="Tahoma"/>
      <w:sz w:val="16"/>
      <w:szCs w:val="16"/>
    </w:rPr>
  </w:style>
  <w:style w:type="paragraph" w:styleId="ListParagraph">
    <w:name w:val="List Paragraph"/>
    <w:basedOn w:val="Normal"/>
    <w:uiPriority w:val="34"/>
    <w:qFormat/>
    <w:rsid w:val="00921F1F"/>
    <w:pPr>
      <w:ind w:left="720"/>
      <w:contextualSpacing/>
    </w:pPr>
    <w:rPr>
      <w:rFonts w:asciiTheme="minorHAnsi" w:eastAsiaTheme="minorHAnsi" w:hAnsiTheme="minorHAnsi" w:cstheme="minorBidi"/>
      <w:lang w:val="en-AU"/>
    </w:rPr>
  </w:style>
  <w:style w:type="table" w:styleId="TableGrid">
    <w:name w:val="Table Grid"/>
    <w:basedOn w:val="TableNormal"/>
    <w:uiPriority w:val="59"/>
    <w:rsid w:val="00251A3E"/>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3-Accent11">
    <w:name w:val="Grid Table 3 - Accent 11"/>
    <w:basedOn w:val="TableNormal"/>
    <w:uiPriority w:val="48"/>
    <w:rsid w:val="0011779F"/>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GridTable5Dark-Accent11">
    <w:name w:val="Grid Table 5 Dark - Accent 11"/>
    <w:basedOn w:val="TableNormal"/>
    <w:uiPriority w:val="50"/>
    <w:rsid w:val="0011779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PlainTable31">
    <w:name w:val="Plain Table 31"/>
    <w:basedOn w:val="TableNormal"/>
    <w:uiPriority w:val="43"/>
    <w:rsid w:val="0014789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dTable3-Accent51">
    <w:name w:val="Grid Table 3 - Accent 51"/>
    <w:basedOn w:val="TableNormal"/>
    <w:uiPriority w:val="48"/>
    <w:rsid w:val="0014789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GridTable2-Accent51">
    <w:name w:val="Grid Table 2 - Accent 51"/>
    <w:basedOn w:val="TableNormal"/>
    <w:uiPriority w:val="47"/>
    <w:rsid w:val="00147895"/>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styleId="Hyperlink">
    <w:name w:val="Hyperlink"/>
    <w:basedOn w:val="DefaultParagraphFont"/>
    <w:uiPriority w:val="99"/>
    <w:unhideWhenUsed/>
    <w:rsid w:val="0082495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hyperlink" Target="http://www.scancorp.com.au" TargetMode="External"/><Relationship Id="rId3" Type="http://schemas.openxmlformats.org/officeDocument/2006/relationships/settings" Target="settings.xml"/><Relationship Id="rId21" Type="http://schemas.openxmlformats.org/officeDocument/2006/relationships/hyperlink" Target="mailto:scancorp@scancorp.com.au" TargetMode="Externa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hyperlink" Target="mailto:scancorp@scancorp.com.au" TargetMode="Externa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 Id="rId22" Type="http://schemas.openxmlformats.org/officeDocument/2006/relationships/hyperlink" Target="http://www.scancorp.com.au"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cus\Documents\Business%20and%20Innovation\Scan\Scancorp%20Medical\Scancorp%20Medical%20-%20Account%20Plan%20December%202014%20v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Scancorp Medical - Account Plan December 2014 v1</Template>
  <TotalTime>40</TotalTime>
  <Pages>8</Pages>
  <Words>1591</Words>
  <Characters>9072</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Acer</Company>
  <LinksUpToDate>false</LinksUpToDate>
  <CharactersWithSpaces>10642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Marcus Salouk</dc:creator>
  <cp:lastModifiedBy>Marcus Salouk</cp:lastModifiedBy>
  <cp:revision>12</cp:revision>
  <cp:lastPrinted>2011-03-01T04:58:00Z</cp:lastPrinted>
  <dcterms:created xsi:type="dcterms:W3CDTF">2015-04-08T10:13:00Z</dcterms:created>
  <dcterms:modified xsi:type="dcterms:W3CDTF">2015-04-08T11:00:00Z</dcterms:modified>
</cp:coreProperties>
</file>